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1A3" w:rsidRDefault="00AB11A3">
      <w:pPr>
        <w:jc w:val="center"/>
        <w:rPr>
          <w:rFonts w:ascii="方正小标宋简体" w:eastAsia="方正小标宋简体" w:hAnsi="华文中宋" w:cs="宋体"/>
          <w:color w:val="FF0000"/>
          <w:w w:val="90"/>
          <w:kern w:val="84"/>
          <w:sz w:val="84"/>
          <w:szCs w:val="84"/>
        </w:rPr>
      </w:pPr>
      <w:bookmarkStart w:id="0" w:name="文件标题"/>
      <w:bookmarkEnd w:id="0"/>
    </w:p>
    <w:p w:rsidR="00AB11A3" w:rsidRDefault="00B41A16">
      <w:pPr>
        <w:jc w:val="center"/>
        <w:rPr>
          <w:color w:val="000000"/>
          <w:szCs w:val="32"/>
        </w:rPr>
      </w:pPr>
      <w:r>
        <w:rPr>
          <w:rFonts w:ascii="方正小标宋简体" w:eastAsia="方正小标宋简体" w:hAnsi="华文中宋" w:cs="宋体" w:hint="eastAsia"/>
          <w:color w:val="FF0000"/>
          <w:w w:val="90"/>
          <w:kern w:val="84"/>
          <w:sz w:val="84"/>
          <w:szCs w:val="84"/>
        </w:rPr>
        <w:t>中国矿业大学学生工作处</w:t>
      </w:r>
      <w:r>
        <w:rPr>
          <w:rFonts w:hint="eastAsia"/>
          <w:color w:val="000000"/>
          <w:szCs w:val="32"/>
        </w:rPr>
        <w:tab/>
        <w:t xml:space="preserve">  </w:t>
      </w:r>
    </w:p>
    <w:p w:rsidR="00AB11A3" w:rsidRDefault="00AB11A3">
      <w:pPr>
        <w:spacing w:line="400" w:lineRule="exact"/>
        <w:ind w:firstLine="420"/>
        <w:jc w:val="right"/>
        <w:rPr>
          <w:rFonts w:ascii="宋体" w:hAnsi="宋体"/>
          <w:color w:val="000000"/>
          <w:szCs w:val="32"/>
        </w:rPr>
      </w:pPr>
    </w:p>
    <w:p w:rsidR="00AB11A3" w:rsidRDefault="00B41A16">
      <w:pPr>
        <w:jc w:val="center"/>
        <w:rPr>
          <w:rFonts w:ascii="仿宋_GB2312" w:eastAsia="仿宋_GB2312" w:hAnsi="仿宋"/>
          <w:sz w:val="32"/>
          <w:szCs w:val="32"/>
        </w:rPr>
      </w:pPr>
      <w:bookmarkStart w:id="1" w:name="文件编号"/>
      <w:r>
        <w:rPr>
          <w:rFonts w:ascii="仿宋_GB2312" w:eastAsia="仿宋_GB2312" w:hAnsi="仿宋" w:hint="eastAsia"/>
          <w:sz w:val="32"/>
          <w:szCs w:val="32"/>
        </w:rPr>
        <w:t>学工通知〔</w:t>
      </w:r>
      <w:r>
        <w:rPr>
          <w:rFonts w:ascii="仿宋_GB2312" w:eastAsia="仿宋_GB2312" w:hAnsi="仿宋"/>
          <w:sz w:val="32"/>
          <w:szCs w:val="32"/>
        </w:rPr>
        <w:t>20</w:t>
      </w:r>
      <w:r>
        <w:rPr>
          <w:rFonts w:ascii="仿宋_GB2312" w:eastAsia="仿宋_GB2312" w:hAnsi="仿宋" w:hint="eastAsia"/>
          <w:sz w:val="32"/>
          <w:szCs w:val="32"/>
        </w:rPr>
        <w:t>21</w:t>
      </w:r>
      <w:r>
        <w:rPr>
          <w:rFonts w:ascii="仿宋_GB2312" w:eastAsia="仿宋_GB2312" w:hAnsi="仿宋"/>
          <w:sz w:val="32"/>
          <w:szCs w:val="32"/>
        </w:rPr>
        <w:t>〕</w:t>
      </w:r>
      <w:bookmarkEnd w:id="1"/>
      <w:r>
        <w:rPr>
          <w:rFonts w:ascii="仿宋_GB2312" w:eastAsia="仿宋_GB2312" w:hAnsi="仿宋" w:hint="eastAsia"/>
          <w:sz w:val="32"/>
          <w:szCs w:val="32"/>
        </w:rPr>
        <w:t>9</w:t>
      </w:r>
      <w:r>
        <w:rPr>
          <w:rFonts w:ascii="仿宋_GB2312" w:eastAsia="仿宋_GB2312" w:hAnsi="仿宋" w:hint="eastAsia"/>
          <w:sz w:val="32"/>
          <w:szCs w:val="32"/>
        </w:rPr>
        <w:t>号</w:t>
      </w:r>
    </w:p>
    <w:p w:rsidR="00AB11A3" w:rsidRDefault="00B41A16">
      <w:r>
        <w:rPr>
          <w:noProof/>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101600</wp:posOffset>
                </wp:positionV>
                <wp:extent cx="5429250" cy="222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429250" cy="2222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6.95pt;margin-top:8pt;height:1.75pt;width:427.5pt;z-index:251660288;mso-width-relative:page;mso-height-relative:page;" filled="f" stroked="t" coordsize="21600,21600" o:gfxdata="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zieE1gAAAAgBAAAPAAAAAAAAAAEAIAAAACIAAABkcnMv&#10;ZG93bnJldi54bWxQSwECFAAUAAAACACHTuJA+dBOAAUCAAD7AwAADgAAAAAAAAABACAAAAAlAQAA&#10;ZHJzL2Uyb0RvYy54bWxQSwUGAAAAAAYABgBZAQAAnAUAAAAA&#10;">
                <v:fill on="f" focussize="0,0"/>
                <v:stroke weight="2pt" color="#FF0000" joinstyle="round"/>
                <v:imagedata o:title=""/>
                <o:lock v:ext="edit" aspectratio="f"/>
              </v:shape>
            </w:pict>
          </mc:Fallback>
        </mc:AlternateContent>
      </w:r>
    </w:p>
    <w:p w:rsidR="00AB11A3" w:rsidRDefault="00AB11A3">
      <w:pPr>
        <w:spacing w:line="540" w:lineRule="exact"/>
        <w:jc w:val="center"/>
        <w:rPr>
          <w:rFonts w:ascii="方正小标宋简体" w:eastAsia="方正小标宋简体"/>
          <w:sz w:val="44"/>
          <w:szCs w:val="44"/>
        </w:rPr>
      </w:pPr>
    </w:p>
    <w:p w:rsidR="00AB11A3" w:rsidRDefault="00B41A16">
      <w:pPr>
        <w:pStyle w:val="Default"/>
        <w:spacing w:line="560" w:lineRule="exact"/>
        <w:jc w:val="center"/>
        <w:rPr>
          <w:rFonts w:ascii="方正小标宋简体" w:eastAsia="方正小标宋简体" w:hAnsi="Times New Roman" w:cs="仿宋"/>
          <w:sz w:val="44"/>
          <w:szCs w:val="44"/>
        </w:rPr>
      </w:pPr>
      <w:r>
        <w:rPr>
          <w:rFonts w:ascii="方正小标宋简体" w:eastAsia="方正小标宋简体" w:hAnsi="Times New Roman" w:cs="仿宋" w:hint="eastAsia"/>
          <w:sz w:val="44"/>
          <w:szCs w:val="44"/>
        </w:rPr>
        <w:t>关于做好</w:t>
      </w:r>
      <w:r>
        <w:rPr>
          <w:rFonts w:ascii="方正小标宋简体" w:eastAsia="方正小标宋简体" w:hAnsi="Times New Roman" w:cs="仿宋" w:hint="eastAsia"/>
          <w:sz w:val="44"/>
          <w:szCs w:val="44"/>
        </w:rPr>
        <w:t>2020-2021</w:t>
      </w:r>
      <w:r>
        <w:rPr>
          <w:rFonts w:ascii="方正小标宋简体" w:eastAsia="方正小标宋简体" w:hAnsi="Times New Roman" w:cs="仿宋" w:hint="eastAsia"/>
          <w:sz w:val="44"/>
          <w:szCs w:val="44"/>
        </w:rPr>
        <w:t>学年度研究生学业奖学金评定工作的通知</w:t>
      </w:r>
    </w:p>
    <w:p w:rsidR="00AB11A3" w:rsidRDefault="00AB11A3">
      <w:pPr>
        <w:pStyle w:val="Default"/>
        <w:spacing w:line="560" w:lineRule="exact"/>
        <w:jc w:val="both"/>
        <w:rPr>
          <w:rFonts w:ascii="Times New Roman" w:hAnsi="Times New Roman" w:cs="仿宋"/>
          <w:sz w:val="32"/>
          <w:szCs w:val="32"/>
        </w:rPr>
      </w:pPr>
    </w:p>
    <w:p w:rsidR="00AB11A3" w:rsidRDefault="00B41A16">
      <w:pPr>
        <w:pStyle w:val="Default"/>
        <w:spacing w:line="560" w:lineRule="exact"/>
        <w:jc w:val="both"/>
        <w:rPr>
          <w:rFonts w:ascii="仿宋_GB2312" w:eastAsia="仿宋_GB2312" w:hAnsi="Times New Roman" w:cs="仿宋"/>
          <w:sz w:val="32"/>
          <w:szCs w:val="32"/>
        </w:rPr>
      </w:pPr>
      <w:r>
        <w:rPr>
          <w:rFonts w:ascii="仿宋_GB2312" w:eastAsia="仿宋_GB2312" w:hAnsi="Times New Roman" w:cs="仿宋" w:hint="eastAsia"/>
          <w:sz w:val="32"/>
          <w:szCs w:val="32"/>
        </w:rPr>
        <w:t>各</w:t>
      </w:r>
      <w:bookmarkStart w:id="2" w:name="_GoBack"/>
      <w:bookmarkEnd w:id="2"/>
      <w:r w:rsidR="00E5506C">
        <w:rPr>
          <w:rFonts w:ascii="仿宋_GB2312" w:eastAsia="仿宋_GB2312" w:hAnsi="Times New Roman" w:cs="仿宋" w:hint="eastAsia"/>
          <w:sz w:val="32"/>
          <w:szCs w:val="32"/>
        </w:rPr>
        <w:t>研究生培养</w:t>
      </w:r>
      <w:r>
        <w:rPr>
          <w:rFonts w:ascii="仿宋_GB2312" w:eastAsia="仿宋_GB2312" w:hAnsi="Times New Roman" w:cs="仿宋" w:hint="eastAsia"/>
          <w:sz w:val="32"/>
          <w:szCs w:val="32"/>
        </w:rPr>
        <w:t>单位：</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为提高研究生培养质量，激励研究生潜心学术、勇于创新、积极进取，支持研究生更好地完成学业，根据上级部门及学校文件精神，学校现组织开展</w:t>
      </w:r>
      <w:r>
        <w:rPr>
          <w:rFonts w:ascii="仿宋_GB2312" w:eastAsia="仿宋_GB2312" w:hAnsi="Times New Roman" w:cs="仿宋" w:hint="eastAsia"/>
          <w:sz w:val="32"/>
          <w:szCs w:val="32"/>
        </w:rPr>
        <w:t>2020-2021</w:t>
      </w:r>
      <w:r>
        <w:rPr>
          <w:rFonts w:ascii="仿宋_GB2312" w:eastAsia="仿宋_GB2312" w:hAnsi="Times New Roman" w:cs="仿宋" w:hint="eastAsia"/>
          <w:sz w:val="32"/>
          <w:szCs w:val="32"/>
        </w:rPr>
        <w:t>学年度研究生学业奖学金评定工作，现将具体要求通知如下：</w:t>
      </w:r>
    </w:p>
    <w:p w:rsidR="00AB11A3" w:rsidRDefault="00B41A16">
      <w:pPr>
        <w:pStyle w:val="Default"/>
        <w:spacing w:line="560" w:lineRule="exact"/>
        <w:ind w:firstLineChars="200" w:firstLine="640"/>
        <w:jc w:val="both"/>
        <w:rPr>
          <w:rFonts w:ascii="黑体" w:eastAsia="黑体" w:hAnsi="黑体" w:cs="仿宋"/>
          <w:sz w:val="32"/>
          <w:szCs w:val="32"/>
        </w:rPr>
      </w:pPr>
      <w:r>
        <w:rPr>
          <w:rFonts w:ascii="黑体" w:eastAsia="黑体" w:hAnsi="黑体" w:cs="仿宋" w:hint="eastAsia"/>
          <w:sz w:val="32"/>
          <w:szCs w:val="32"/>
        </w:rPr>
        <w:t>一、参评范围</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纳入全国研究生招生计划的、具有中华人民共和国国籍的全日制非在职</w:t>
      </w:r>
      <w:r>
        <w:rPr>
          <w:rFonts w:ascii="仿宋_GB2312" w:eastAsia="仿宋_GB2312" w:hAnsi="Times New Roman" w:cs="仿宋" w:hint="eastAsia"/>
          <w:sz w:val="32"/>
          <w:szCs w:val="32"/>
        </w:rPr>
        <w:t>二年级及以上</w:t>
      </w:r>
      <w:r>
        <w:rPr>
          <w:rFonts w:ascii="仿宋_GB2312" w:eastAsia="仿宋_GB2312" w:hAnsi="Times New Roman" w:cs="仿宋" w:hint="eastAsia"/>
          <w:sz w:val="32"/>
          <w:szCs w:val="32"/>
        </w:rPr>
        <w:t>研究生</w:t>
      </w:r>
      <w:r>
        <w:rPr>
          <w:rFonts w:ascii="仿宋_GB2312" w:eastAsia="仿宋_GB2312" w:hAnsi="Times New Roman" w:cs="仿宋" w:hint="eastAsia"/>
          <w:sz w:val="32"/>
          <w:szCs w:val="32"/>
        </w:rPr>
        <w:t>。</w:t>
      </w:r>
    </w:p>
    <w:p w:rsidR="00AB11A3" w:rsidRDefault="00B41A16">
      <w:pPr>
        <w:pStyle w:val="Default"/>
        <w:spacing w:line="560" w:lineRule="exact"/>
        <w:ind w:firstLineChars="200" w:firstLine="640"/>
        <w:jc w:val="both"/>
        <w:rPr>
          <w:rFonts w:ascii="黑体" w:eastAsia="黑体" w:hAnsi="黑体" w:cs="仿宋"/>
          <w:sz w:val="32"/>
          <w:szCs w:val="32"/>
        </w:rPr>
      </w:pPr>
      <w:r>
        <w:rPr>
          <w:rFonts w:ascii="黑体" w:eastAsia="黑体" w:hAnsi="黑体" w:cs="仿宋" w:hint="eastAsia"/>
          <w:sz w:val="32"/>
          <w:szCs w:val="32"/>
        </w:rPr>
        <w:t>二、申请条件</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1.</w:t>
      </w:r>
      <w:r>
        <w:rPr>
          <w:rFonts w:ascii="仿宋_GB2312" w:eastAsia="仿宋_GB2312" w:hAnsi="Times New Roman" w:cs="仿宋" w:hint="eastAsia"/>
          <w:sz w:val="32"/>
          <w:szCs w:val="32"/>
        </w:rPr>
        <w:t>热爱社会主义祖国，拥护中国共产党的领导；</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lastRenderedPageBreak/>
        <w:t>2.</w:t>
      </w:r>
      <w:r>
        <w:rPr>
          <w:rFonts w:ascii="仿宋_GB2312" w:eastAsia="仿宋_GB2312" w:hAnsi="Times New Roman" w:cs="仿宋" w:hint="eastAsia"/>
          <w:sz w:val="32"/>
          <w:szCs w:val="32"/>
        </w:rPr>
        <w:t>遵守宪法和法律，遵守高等学校规章制度；</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3.</w:t>
      </w:r>
      <w:r>
        <w:rPr>
          <w:rFonts w:ascii="仿宋_GB2312" w:eastAsia="仿宋_GB2312" w:hAnsi="Times New Roman" w:cs="仿宋" w:hint="eastAsia"/>
          <w:sz w:val="32"/>
          <w:szCs w:val="32"/>
        </w:rPr>
        <w:t>诚实守信，品学兼优；</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4.</w:t>
      </w:r>
      <w:r>
        <w:rPr>
          <w:rFonts w:ascii="仿宋_GB2312" w:eastAsia="仿宋_GB2312" w:hAnsi="Times New Roman" w:cs="仿宋" w:hint="eastAsia"/>
          <w:sz w:val="32"/>
          <w:szCs w:val="32"/>
        </w:rPr>
        <w:t>积极参与科学研究和社会实践；</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5.</w:t>
      </w:r>
      <w:r>
        <w:rPr>
          <w:rFonts w:ascii="仿宋_GB2312" w:eastAsia="仿宋_GB2312" w:hAnsi="Times New Roman" w:cs="仿宋" w:hint="eastAsia"/>
          <w:sz w:val="32"/>
          <w:szCs w:val="32"/>
        </w:rPr>
        <w:t>已完成学籍注册，人事档案转入我校且在规定学制内；</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6.2020-2021</w:t>
      </w:r>
      <w:r>
        <w:rPr>
          <w:rFonts w:ascii="仿宋_GB2312" w:eastAsia="仿宋_GB2312" w:hAnsi="Times New Roman" w:cs="仿宋" w:hint="eastAsia"/>
          <w:sz w:val="32"/>
          <w:szCs w:val="32"/>
        </w:rPr>
        <w:t>学年度学费已缴清；</w:t>
      </w:r>
    </w:p>
    <w:p w:rsidR="00AB11A3" w:rsidRDefault="00B41A16">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参评学年内出现下列情形之一的，取消学业奖学金评选资格：</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1</w:t>
      </w:r>
      <w:r>
        <w:rPr>
          <w:rFonts w:ascii="仿宋_GB2312" w:eastAsia="仿宋_GB2312" w:hAnsi="Times New Roman" w:cs="仿宋" w:hint="eastAsia"/>
          <w:sz w:val="32"/>
          <w:szCs w:val="32"/>
        </w:rPr>
        <w:t>）违反国家法律或校规校纪，受到纪律处分的；</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2</w:t>
      </w:r>
      <w:r>
        <w:rPr>
          <w:rFonts w:ascii="仿宋_GB2312" w:eastAsia="仿宋_GB2312" w:hAnsi="Times New Roman" w:cs="仿宋" w:hint="eastAsia"/>
          <w:sz w:val="32"/>
          <w:szCs w:val="32"/>
        </w:rPr>
        <w:t>）未完成学籍注册的；</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3</w:t>
      </w:r>
      <w:r>
        <w:rPr>
          <w:rFonts w:ascii="仿宋_GB2312" w:eastAsia="仿宋_GB2312" w:hAnsi="Times New Roman" w:cs="仿宋" w:hint="eastAsia"/>
          <w:sz w:val="32"/>
          <w:szCs w:val="32"/>
        </w:rPr>
        <w:t>）申请材料虚假或隐瞒事实的；</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4</w:t>
      </w:r>
      <w:r>
        <w:rPr>
          <w:rFonts w:ascii="仿宋_GB2312" w:eastAsia="仿宋_GB2312" w:hAnsi="Times New Roman" w:cs="仿宋" w:hint="eastAsia"/>
          <w:sz w:val="32"/>
          <w:szCs w:val="32"/>
        </w:rPr>
        <w:t>）未按时缴清学费的；</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5</w:t>
      </w:r>
      <w:r>
        <w:rPr>
          <w:rFonts w:ascii="仿宋_GB2312" w:eastAsia="仿宋_GB2312" w:hAnsi="Times New Roman" w:cs="仿宋" w:hint="eastAsia"/>
          <w:sz w:val="32"/>
          <w:szCs w:val="32"/>
        </w:rPr>
        <w:t>）有学术不端行为的；</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6</w:t>
      </w:r>
      <w:r>
        <w:rPr>
          <w:rFonts w:ascii="仿宋_GB2312" w:eastAsia="仿宋_GB2312" w:hAnsi="Times New Roman" w:cs="仿宋" w:hint="eastAsia"/>
          <w:sz w:val="32"/>
          <w:szCs w:val="32"/>
        </w:rPr>
        <w:t>）行为不当，造成重大责任事故及损失的；</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7</w:t>
      </w:r>
      <w:r>
        <w:rPr>
          <w:rFonts w:ascii="仿宋_GB2312" w:eastAsia="仿宋_GB2312" w:hAnsi="Times New Roman" w:cs="仿宋" w:hint="eastAsia"/>
          <w:sz w:val="32"/>
          <w:szCs w:val="32"/>
        </w:rPr>
        <w:t>）有两门及以上课程未获得学分的。</w:t>
      </w:r>
    </w:p>
    <w:p w:rsidR="00AB11A3" w:rsidRDefault="00B41A16">
      <w:pPr>
        <w:pStyle w:val="Default"/>
        <w:spacing w:line="560" w:lineRule="exact"/>
        <w:ind w:firstLineChars="200" w:firstLine="640"/>
        <w:jc w:val="both"/>
        <w:rPr>
          <w:rFonts w:ascii="黑体" w:eastAsia="黑体" w:hAnsi="黑体" w:cs="仿宋"/>
          <w:sz w:val="32"/>
          <w:szCs w:val="32"/>
        </w:rPr>
      </w:pPr>
      <w:r>
        <w:rPr>
          <w:rFonts w:ascii="黑体" w:eastAsia="黑体" w:hAnsi="黑体" w:cs="仿宋" w:hint="eastAsia"/>
          <w:sz w:val="32"/>
          <w:szCs w:val="32"/>
        </w:rPr>
        <w:t>三、评审方法</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按照《中国矿业大学研究生学业奖学金管理暂行办法》（中矿大</w:t>
      </w:r>
      <w:proofErr w:type="gramStart"/>
      <w:r>
        <w:rPr>
          <w:rFonts w:ascii="仿宋_GB2312" w:eastAsia="仿宋_GB2312" w:hAnsi="Times New Roman" w:cs="仿宋" w:hint="eastAsia"/>
          <w:sz w:val="32"/>
          <w:szCs w:val="32"/>
        </w:rPr>
        <w:t>研</w:t>
      </w:r>
      <w:proofErr w:type="gramEnd"/>
      <w:r>
        <w:rPr>
          <w:rFonts w:ascii="仿宋_GB2312" w:eastAsia="仿宋_GB2312" w:hAnsi="Times New Roman" w:cs="仿宋" w:hint="eastAsia"/>
          <w:sz w:val="32"/>
          <w:szCs w:val="32"/>
        </w:rPr>
        <w:t>字〔</w:t>
      </w:r>
      <w:r>
        <w:rPr>
          <w:rFonts w:ascii="仿宋_GB2312" w:eastAsia="仿宋_GB2312" w:hAnsi="Times New Roman" w:cs="仿宋" w:hint="eastAsia"/>
          <w:sz w:val="32"/>
          <w:szCs w:val="32"/>
        </w:rPr>
        <w:t>2014</w:t>
      </w: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10</w:t>
      </w:r>
      <w:r>
        <w:rPr>
          <w:rFonts w:ascii="仿宋_GB2312" w:eastAsia="仿宋_GB2312" w:hAnsi="Times New Roman" w:cs="仿宋" w:hint="eastAsia"/>
          <w:sz w:val="32"/>
          <w:szCs w:val="32"/>
        </w:rPr>
        <w:t>号）、《中国矿业大学硕士研究生学业奖学金管理暂行办法》（中矿大研字〔</w:t>
      </w:r>
      <w:r>
        <w:rPr>
          <w:rFonts w:ascii="仿宋_GB2312" w:eastAsia="仿宋_GB2312" w:hAnsi="Times New Roman" w:cs="仿宋" w:hint="eastAsia"/>
          <w:sz w:val="32"/>
          <w:szCs w:val="32"/>
        </w:rPr>
        <w:t>2016</w:t>
      </w: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11</w:t>
      </w:r>
      <w:r>
        <w:rPr>
          <w:rFonts w:ascii="仿宋_GB2312" w:eastAsia="仿宋_GB2312" w:hAnsi="Times New Roman" w:cs="仿宋" w:hint="eastAsia"/>
          <w:sz w:val="32"/>
          <w:szCs w:val="32"/>
        </w:rPr>
        <w:t>号）中规定的等级标准，在不超出学校分配总额度的前提下，各培养单位结合实际，制定适合本单位的学业奖学金评定细则（包括等级、比例与金额等），公示后报送党委学生工作部备案。</w:t>
      </w:r>
    </w:p>
    <w:p w:rsidR="00AB11A3" w:rsidRDefault="00B41A16">
      <w:pPr>
        <w:pStyle w:val="Default"/>
        <w:spacing w:line="560" w:lineRule="exact"/>
        <w:ind w:firstLineChars="200" w:firstLine="640"/>
        <w:jc w:val="both"/>
        <w:rPr>
          <w:rFonts w:ascii="黑体" w:eastAsia="黑体" w:hAnsi="黑体" w:cs="仿宋"/>
          <w:sz w:val="32"/>
          <w:szCs w:val="32"/>
        </w:rPr>
      </w:pPr>
      <w:r>
        <w:rPr>
          <w:rFonts w:ascii="黑体" w:eastAsia="黑体" w:hAnsi="黑体" w:cs="仿宋" w:hint="eastAsia"/>
          <w:sz w:val="32"/>
          <w:szCs w:val="32"/>
        </w:rPr>
        <w:t>四、申报、报送等相关材料工作安排</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lastRenderedPageBreak/>
        <w:t>1.</w:t>
      </w:r>
      <w:r>
        <w:rPr>
          <w:rFonts w:ascii="仿宋_GB2312" w:eastAsia="仿宋_GB2312" w:hAnsi="Times New Roman" w:cs="仿宋" w:hint="eastAsia"/>
          <w:sz w:val="32"/>
          <w:szCs w:val="32"/>
        </w:rPr>
        <w:t>各培养单位应在</w:t>
      </w:r>
      <w:r>
        <w:rPr>
          <w:rFonts w:ascii="仿宋_GB2312" w:eastAsia="仿宋_GB2312" w:hAnsi="Times New Roman" w:cs="仿宋" w:hint="eastAsia"/>
          <w:sz w:val="32"/>
          <w:szCs w:val="32"/>
        </w:rPr>
        <w:t>9</w:t>
      </w:r>
      <w:r>
        <w:rPr>
          <w:rFonts w:ascii="仿宋_GB2312" w:eastAsia="仿宋_GB2312" w:hAnsi="Times New Roman" w:cs="仿宋" w:hint="eastAsia"/>
          <w:sz w:val="32"/>
          <w:szCs w:val="32"/>
        </w:rPr>
        <w:t>月</w:t>
      </w:r>
      <w:r>
        <w:rPr>
          <w:rFonts w:ascii="仿宋_GB2312" w:eastAsia="仿宋_GB2312" w:hAnsi="Times New Roman" w:cs="仿宋" w:hint="eastAsia"/>
          <w:sz w:val="32"/>
          <w:szCs w:val="32"/>
        </w:rPr>
        <w:t>29</w:t>
      </w:r>
      <w:r>
        <w:rPr>
          <w:rFonts w:ascii="仿宋_GB2312" w:eastAsia="仿宋_GB2312" w:hAnsi="Times New Roman" w:cs="仿宋" w:hint="eastAsia"/>
          <w:sz w:val="32"/>
          <w:szCs w:val="32"/>
        </w:rPr>
        <w:t>日前，将研究生学业奖学金评审委员会名单及评定细则、《中国矿业大学研究生（二</w:t>
      </w:r>
      <w:r>
        <w:rPr>
          <w:rFonts w:ascii="仿宋_GB2312" w:eastAsia="仿宋_GB2312" w:hAnsi="Times New Roman" w:cs="仿宋" w:hint="eastAsia"/>
          <w:sz w:val="32"/>
          <w:szCs w:val="32"/>
        </w:rPr>
        <w:t>年级及以上）学业奖学金评定比例备案表》（见附件）报送</w:t>
      </w:r>
      <w:proofErr w:type="gramStart"/>
      <w:r>
        <w:rPr>
          <w:rFonts w:ascii="仿宋_GB2312" w:eastAsia="仿宋_GB2312" w:hAnsi="Times New Roman" w:cs="仿宋" w:hint="eastAsia"/>
          <w:sz w:val="32"/>
          <w:szCs w:val="32"/>
        </w:rPr>
        <w:t>至党委</w:t>
      </w:r>
      <w:proofErr w:type="gramEnd"/>
      <w:r>
        <w:rPr>
          <w:rFonts w:ascii="仿宋_GB2312" w:eastAsia="仿宋_GB2312" w:hAnsi="Times New Roman" w:cs="仿宋" w:hint="eastAsia"/>
          <w:sz w:val="32"/>
          <w:szCs w:val="32"/>
        </w:rPr>
        <w:t>学生工作部学生创业教育与发展指导办公室（</w:t>
      </w:r>
      <w:proofErr w:type="gramStart"/>
      <w:r>
        <w:rPr>
          <w:rFonts w:ascii="仿宋_GB2312" w:eastAsia="仿宋_GB2312" w:hAnsi="Times New Roman" w:cs="仿宋" w:hint="eastAsia"/>
          <w:sz w:val="32"/>
          <w:szCs w:val="32"/>
        </w:rPr>
        <w:t>力行</w:t>
      </w:r>
      <w:proofErr w:type="gramEnd"/>
      <w:r>
        <w:rPr>
          <w:rFonts w:ascii="仿宋_GB2312" w:eastAsia="仿宋_GB2312" w:hAnsi="Times New Roman" w:cs="仿宋" w:hint="eastAsia"/>
          <w:sz w:val="32"/>
          <w:szCs w:val="32"/>
        </w:rPr>
        <w:t>楼</w:t>
      </w:r>
      <w:r>
        <w:rPr>
          <w:rFonts w:ascii="仿宋_GB2312" w:eastAsia="仿宋_GB2312" w:hAnsi="Times New Roman" w:cs="仿宋" w:hint="eastAsia"/>
          <w:sz w:val="32"/>
          <w:szCs w:val="32"/>
        </w:rPr>
        <w:t>B114</w:t>
      </w:r>
      <w:r>
        <w:rPr>
          <w:rFonts w:ascii="仿宋_GB2312" w:eastAsia="仿宋_GB2312" w:hAnsi="Times New Roman" w:cs="仿宋" w:hint="eastAsia"/>
          <w:sz w:val="32"/>
          <w:szCs w:val="32"/>
        </w:rPr>
        <w:t>）审核备案。</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2.</w:t>
      </w:r>
      <w:r>
        <w:rPr>
          <w:rFonts w:ascii="仿宋_GB2312" w:eastAsia="仿宋_GB2312" w:hAnsi="Times New Roman" w:cs="仿宋" w:hint="eastAsia"/>
          <w:sz w:val="32"/>
          <w:szCs w:val="32"/>
        </w:rPr>
        <w:t>研究生申报。符合研究生学业奖学金评定条件的研究生填写《中国矿业大学研究生学业奖学金申请表》（党委学生工作部网站下载专区），按照学院时间安排，将申请表和相关材料提交学院研究生学业奖学金评定部门。</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3.</w:t>
      </w:r>
      <w:r>
        <w:rPr>
          <w:rFonts w:ascii="仿宋_GB2312" w:eastAsia="仿宋_GB2312" w:hAnsi="Times New Roman" w:cs="仿宋" w:hint="eastAsia"/>
          <w:sz w:val="32"/>
          <w:szCs w:val="32"/>
        </w:rPr>
        <w:t>各培养单位组织评审、公示并报送材料。各培养单位根据奖学金比例和研究生个人申请，依据本单位学业奖学金评定实施细则组织评定并对评定结果进行公示。</w:t>
      </w:r>
      <w:r>
        <w:rPr>
          <w:rFonts w:ascii="仿宋_GB2312" w:eastAsia="仿宋_GB2312" w:hAnsi="Times New Roman" w:cs="仿宋" w:hint="eastAsia"/>
          <w:sz w:val="32"/>
          <w:szCs w:val="32"/>
        </w:rPr>
        <w:t>10</w:t>
      </w:r>
      <w:r>
        <w:rPr>
          <w:rFonts w:ascii="仿宋_GB2312" w:eastAsia="仿宋_GB2312" w:hAnsi="Times New Roman" w:cs="仿宋" w:hint="eastAsia"/>
          <w:sz w:val="32"/>
          <w:szCs w:val="32"/>
        </w:rPr>
        <w:t>月</w:t>
      </w:r>
      <w:r>
        <w:rPr>
          <w:rFonts w:ascii="仿宋_GB2312" w:eastAsia="仿宋_GB2312" w:hAnsi="Times New Roman" w:cs="仿宋" w:hint="eastAsia"/>
          <w:sz w:val="32"/>
          <w:szCs w:val="32"/>
        </w:rPr>
        <w:t>15</w:t>
      </w:r>
      <w:r>
        <w:rPr>
          <w:rFonts w:ascii="仿宋_GB2312" w:eastAsia="仿宋_GB2312" w:hAnsi="Times New Roman" w:cs="仿宋" w:hint="eastAsia"/>
          <w:sz w:val="32"/>
          <w:szCs w:val="32"/>
        </w:rPr>
        <w:t>日前，将评选结果导入研究生培养管理</w:t>
      </w:r>
      <w:r>
        <w:rPr>
          <w:rFonts w:ascii="仿宋_GB2312" w:eastAsia="仿宋_GB2312" w:hAnsi="Times New Roman" w:cs="仿宋" w:hint="eastAsia"/>
          <w:sz w:val="32"/>
          <w:szCs w:val="32"/>
        </w:rPr>
        <w:t>系统，以下材料电子档及纸质材料（分管院领导签字并加盖公章）报送</w:t>
      </w:r>
      <w:proofErr w:type="gramStart"/>
      <w:r>
        <w:rPr>
          <w:rFonts w:ascii="仿宋_GB2312" w:eastAsia="仿宋_GB2312" w:hAnsi="Times New Roman" w:cs="仿宋" w:hint="eastAsia"/>
          <w:sz w:val="32"/>
          <w:szCs w:val="32"/>
        </w:rPr>
        <w:t>至党委</w:t>
      </w:r>
      <w:proofErr w:type="gramEnd"/>
      <w:r>
        <w:rPr>
          <w:rFonts w:ascii="仿宋_GB2312" w:eastAsia="仿宋_GB2312" w:hAnsi="Times New Roman" w:cs="仿宋" w:hint="eastAsia"/>
          <w:sz w:val="32"/>
          <w:szCs w:val="32"/>
        </w:rPr>
        <w:t>学生工作部学生创业教育与发展指导办公室（</w:t>
      </w:r>
      <w:proofErr w:type="gramStart"/>
      <w:r>
        <w:rPr>
          <w:rFonts w:ascii="仿宋_GB2312" w:eastAsia="仿宋_GB2312" w:hAnsi="Times New Roman" w:cs="仿宋" w:hint="eastAsia"/>
          <w:sz w:val="32"/>
          <w:szCs w:val="32"/>
        </w:rPr>
        <w:t>力行</w:t>
      </w:r>
      <w:proofErr w:type="gramEnd"/>
      <w:r>
        <w:rPr>
          <w:rFonts w:ascii="仿宋_GB2312" w:eastAsia="仿宋_GB2312" w:hAnsi="Times New Roman" w:cs="仿宋" w:hint="eastAsia"/>
          <w:sz w:val="32"/>
          <w:szCs w:val="32"/>
        </w:rPr>
        <w:t>楼</w:t>
      </w:r>
      <w:r>
        <w:rPr>
          <w:rFonts w:ascii="仿宋_GB2312" w:eastAsia="仿宋_GB2312" w:hAnsi="Times New Roman" w:cs="仿宋" w:hint="eastAsia"/>
          <w:sz w:val="32"/>
          <w:szCs w:val="32"/>
        </w:rPr>
        <w:t>B114</w:t>
      </w:r>
      <w:r>
        <w:rPr>
          <w:rFonts w:ascii="仿宋_GB2312" w:eastAsia="仿宋_GB2312" w:hAnsi="Times New Roman" w:cs="仿宋" w:hint="eastAsia"/>
          <w:sz w:val="32"/>
          <w:szCs w:val="32"/>
        </w:rPr>
        <w:t>）：</w:t>
      </w:r>
    </w:p>
    <w:p w:rsidR="00AB11A3" w:rsidRDefault="00B41A16">
      <w:pPr>
        <w:pStyle w:val="Default"/>
        <w:spacing w:line="560" w:lineRule="exact"/>
        <w:ind w:firstLineChars="200" w:firstLine="640"/>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1</w:t>
      </w:r>
      <w:r>
        <w:rPr>
          <w:rFonts w:ascii="仿宋_GB2312" w:eastAsia="仿宋_GB2312" w:hAnsi="Times New Roman" w:cs="仿宋" w:hint="eastAsia"/>
          <w:sz w:val="32"/>
          <w:szCs w:val="32"/>
        </w:rPr>
        <w:t>）《中国矿业大学研究生学业奖学金汇总表》（研究生培养管理系统导出）；</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w:t>
      </w:r>
      <w:r>
        <w:rPr>
          <w:rFonts w:ascii="仿宋_GB2312" w:eastAsia="仿宋_GB2312" w:hAnsi="Times New Roman" w:cs="仿宋" w:hint="eastAsia"/>
          <w:sz w:val="32"/>
          <w:szCs w:val="32"/>
        </w:rPr>
        <w:t>2</w:t>
      </w:r>
      <w:r>
        <w:rPr>
          <w:rFonts w:ascii="仿宋_GB2312" w:eastAsia="仿宋_GB2312" w:hAnsi="Times New Roman" w:cs="仿宋" w:hint="eastAsia"/>
          <w:sz w:val="32"/>
          <w:szCs w:val="32"/>
        </w:rPr>
        <w:t>）研究生学业奖学金评定工作小结。</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4.</w:t>
      </w:r>
      <w:r>
        <w:rPr>
          <w:rFonts w:ascii="仿宋_GB2312" w:eastAsia="仿宋_GB2312" w:hAnsi="Times New Roman" w:cs="仿宋" w:hint="eastAsia"/>
          <w:sz w:val="32"/>
          <w:szCs w:val="32"/>
        </w:rPr>
        <w:t>党委学生工作部审核并提交校学生工作指导委员会核定批准后，将研究生学业奖学金一次性发放给获奖学生。</w:t>
      </w:r>
    </w:p>
    <w:p w:rsidR="00AB11A3" w:rsidRDefault="00B41A16">
      <w:pPr>
        <w:pStyle w:val="Default"/>
        <w:spacing w:line="560" w:lineRule="exact"/>
        <w:ind w:firstLineChars="200" w:firstLine="640"/>
        <w:jc w:val="both"/>
        <w:rPr>
          <w:rFonts w:ascii="黑体" w:eastAsia="黑体" w:hAnsi="黑体" w:cs="仿宋"/>
          <w:sz w:val="32"/>
          <w:szCs w:val="32"/>
        </w:rPr>
      </w:pPr>
      <w:r>
        <w:rPr>
          <w:rFonts w:ascii="黑体" w:eastAsia="黑体" w:hAnsi="黑体" w:cs="仿宋" w:hint="eastAsia"/>
          <w:sz w:val="32"/>
          <w:szCs w:val="32"/>
        </w:rPr>
        <w:t>五、工作要求</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1.</w:t>
      </w:r>
      <w:r>
        <w:rPr>
          <w:rFonts w:ascii="仿宋_GB2312" w:eastAsia="仿宋_GB2312" w:hAnsi="Times New Roman" w:cs="仿宋" w:hint="eastAsia"/>
          <w:sz w:val="32"/>
          <w:szCs w:val="32"/>
        </w:rPr>
        <w:t>各研究生培养单位要通知所有具备参评资格的研究生，并严格按照学校相关文件的要求、程序进行评审，严格审查申</w:t>
      </w:r>
      <w:r>
        <w:rPr>
          <w:rFonts w:ascii="仿宋_GB2312" w:eastAsia="仿宋_GB2312" w:hAnsi="Times New Roman" w:cs="仿宋" w:hint="eastAsia"/>
          <w:sz w:val="32"/>
          <w:szCs w:val="32"/>
        </w:rPr>
        <w:lastRenderedPageBreak/>
        <w:t>请人材料，坚决杜绝学术不端行为，坚决杜绝徇私舞弊，</w:t>
      </w:r>
      <w:r>
        <w:rPr>
          <w:rFonts w:ascii="仿宋_GB2312" w:eastAsia="仿宋_GB2312" w:hAnsi="Times New Roman" w:cs="仿宋" w:hint="eastAsia"/>
          <w:sz w:val="32"/>
          <w:szCs w:val="32"/>
        </w:rPr>
        <w:t>对弄虚作假者一律取消当事人的评选资格并给予必要的纪律处分。</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2.</w:t>
      </w:r>
      <w:r>
        <w:rPr>
          <w:rFonts w:ascii="仿宋_GB2312" w:eastAsia="仿宋_GB2312" w:hAnsi="Times New Roman" w:cs="仿宋" w:hint="eastAsia"/>
          <w:sz w:val="32"/>
          <w:szCs w:val="32"/>
        </w:rPr>
        <w:t>获得研究生学业奖学金奖励的研究生，可以同时申请获得研究生国家奖学金、研究生国家助学金等其他研究生国家奖助政策以及校内其他研究生奖助政策资助，但学术成果不得重复使用。</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3.</w:t>
      </w:r>
      <w:r>
        <w:rPr>
          <w:rFonts w:ascii="仿宋_GB2312" w:eastAsia="仿宋_GB2312" w:hAnsi="Times New Roman" w:cs="仿宋" w:hint="eastAsia"/>
          <w:sz w:val="32"/>
          <w:szCs w:val="32"/>
        </w:rPr>
        <w:t>对研究生学业奖学金评审结果有异议的，可在本单位公示阶段向所在单位评审委员会提出申诉，评审委员会应及时研究并予以答复。如对答复仍存在异议，可在学校公示阶段向研究生学业奖学金评审领导小组提请裁决。</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 xml:space="preserve"> </w:t>
      </w:r>
    </w:p>
    <w:p w:rsidR="00AB11A3" w:rsidRDefault="00B41A16">
      <w:pPr>
        <w:pStyle w:val="Default"/>
        <w:spacing w:line="560" w:lineRule="exact"/>
        <w:ind w:firstLineChars="200" w:firstLine="640"/>
        <w:jc w:val="both"/>
        <w:rPr>
          <w:rFonts w:ascii="仿宋_GB2312" w:eastAsia="仿宋_GB2312" w:hAnsi="Times New Roman" w:cs="仿宋"/>
          <w:sz w:val="32"/>
          <w:szCs w:val="32"/>
        </w:rPr>
      </w:pPr>
      <w:r>
        <w:rPr>
          <w:rFonts w:ascii="仿宋_GB2312" w:eastAsia="仿宋_GB2312" w:hAnsi="Times New Roman" w:cs="仿宋" w:hint="eastAsia"/>
          <w:sz w:val="32"/>
          <w:szCs w:val="32"/>
        </w:rPr>
        <w:t>附件：中国矿业大学研究生（二年级及以上）学业奖学</w:t>
      </w:r>
    </w:p>
    <w:p w:rsidR="00AB11A3" w:rsidRDefault="00B41A16">
      <w:pPr>
        <w:pStyle w:val="Default"/>
        <w:spacing w:line="560" w:lineRule="exact"/>
        <w:ind w:firstLineChars="500" w:firstLine="1600"/>
        <w:jc w:val="both"/>
        <w:rPr>
          <w:rFonts w:ascii="仿宋_GB2312" w:eastAsia="仿宋_GB2312" w:hAnsi="Times New Roman" w:cs="仿宋"/>
          <w:sz w:val="32"/>
          <w:szCs w:val="32"/>
        </w:rPr>
      </w:pPr>
      <w:r>
        <w:rPr>
          <w:rFonts w:ascii="仿宋_GB2312" w:eastAsia="仿宋_GB2312" w:hAnsi="Times New Roman" w:cs="仿宋" w:hint="eastAsia"/>
          <w:sz w:val="32"/>
          <w:szCs w:val="32"/>
        </w:rPr>
        <w:t>金评定比例备案表</w:t>
      </w:r>
    </w:p>
    <w:p w:rsidR="00AB11A3" w:rsidRDefault="00B41A16">
      <w:pPr>
        <w:pStyle w:val="Default"/>
        <w:spacing w:line="560" w:lineRule="exact"/>
        <w:ind w:firstLineChars="2100" w:firstLine="6720"/>
        <w:jc w:val="both"/>
        <w:rPr>
          <w:rFonts w:ascii="仿宋_GB2312" w:eastAsia="仿宋_GB2312" w:hAnsi="Times New Roman" w:cs="仿宋"/>
          <w:sz w:val="32"/>
          <w:szCs w:val="32"/>
        </w:rPr>
      </w:pPr>
      <w:r>
        <w:rPr>
          <w:rFonts w:ascii="仿宋_GB2312" w:eastAsia="仿宋_GB2312" w:hAnsi="Times New Roman" w:cs="仿宋" w:hint="eastAsia"/>
          <w:sz w:val="32"/>
          <w:szCs w:val="32"/>
        </w:rPr>
        <w:t xml:space="preserve"> </w:t>
      </w:r>
    </w:p>
    <w:p w:rsidR="00AB11A3" w:rsidRDefault="00B41A16">
      <w:pPr>
        <w:pStyle w:val="Default"/>
        <w:spacing w:line="560" w:lineRule="exact"/>
        <w:ind w:firstLine="7040"/>
        <w:jc w:val="both"/>
        <w:rPr>
          <w:rFonts w:ascii="仿宋_GB2312" w:eastAsia="仿宋_GB2312" w:hAnsi="Times New Roman" w:cs="仿宋"/>
          <w:sz w:val="32"/>
          <w:szCs w:val="32"/>
        </w:rPr>
      </w:pPr>
      <w:r>
        <w:rPr>
          <w:rFonts w:ascii="仿宋_GB2312" w:eastAsia="仿宋_GB2312" w:hAnsi="Times New Roman" w:cs="仿宋" w:hint="eastAsia"/>
          <w:sz w:val="32"/>
          <w:szCs w:val="32"/>
        </w:rPr>
        <w:t xml:space="preserve"> </w:t>
      </w:r>
    </w:p>
    <w:p w:rsidR="00AB11A3" w:rsidRDefault="00B41A16">
      <w:pPr>
        <w:pStyle w:val="Default"/>
        <w:spacing w:line="560" w:lineRule="exact"/>
        <w:ind w:firstLine="7040"/>
        <w:jc w:val="both"/>
        <w:rPr>
          <w:rFonts w:ascii="仿宋_GB2312" w:eastAsia="仿宋_GB2312" w:hAnsi="Times New Roman" w:cs="仿宋"/>
          <w:sz w:val="32"/>
          <w:szCs w:val="32"/>
        </w:rPr>
      </w:pPr>
      <w:r>
        <w:rPr>
          <w:rFonts w:ascii="仿宋_GB2312" w:eastAsia="仿宋_GB2312" w:hAnsi="Times New Roman" w:cs="仿宋" w:hint="eastAsia"/>
          <w:sz w:val="32"/>
          <w:szCs w:val="32"/>
        </w:rPr>
        <w:t xml:space="preserve"> </w:t>
      </w:r>
    </w:p>
    <w:p w:rsidR="00AB11A3" w:rsidRDefault="00B41A16">
      <w:pPr>
        <w:pStyle w:val="Default"/>
        <w:spacing w:line="560" w:lineRule="exact"/>
        <w:ind w:leftChars="1650" w:left="3465" w:firstLineChars="550" w:firstLine="1760"/>
        <w:rPr>
          <w:rFonts w:ascii="仿宋_GB2312" w:eastAsia="仿宋_GB2312" w:hAnsi="Times New Roman" w:cs="仿宋"/>
          <w:sz w:val="32"/>
          <w:szCs w:val="32"/>
        </w:rPr>
      </w:pPr>
      <w:r>
        <w:rPr>
          <w:rFonts w:ascii="仿宋_GB2312" w:eastAsia="仿宋_GB2312" w:hAnsi="Times New Roman" w:cs="仿宋" w:hint="eastAsia"/>
          <w:sz w:val="32"/>
          <w:szCs w:val="32"/>
        </w:rPr>
        <w:t xml:space="preserve">    </w:t>
      </w:r>
      <w:r>
        <w:rPr>
          <w:rFonts w:ascii="仿宋_GB2312" w:eastAsia="仿宋_GB2312" w:hAnsi="Times New Roman" w:cs="仿宋"/>
          <w:sz w:val="32"/>
          <w:szCs w:val="32"/>
        </w:rPr>
        <w:t xml:space="preserve">  </w:t>
      </w:r>
      <w:r>
        <w:rPr>
          <w:rFonts w:ascii="仿宋_GB2312" w:eastAsia="仿宋_GB2312" w:hAnsi="Times New Roman" w:cs="仿宋" w:hint="eastAsia"/>
          <w:sz w:val="32"/>
          <w:szCs w:val="32"/>
        </w:rPr>
        <w:t>学生工作处</w:t>
      </w:r>
    </w:p>
    <w:p w:rsidR="00AB11A3" w:rsidRDefault="00B41A16">
      <w:pPr>
        <w:pStyle w:val="Default"/>
        <w:spacing w:line="560" w:lineRule="exact"/>
        <w:ind w:firstLineChars="1850" w:firstLine="5920"/>
        <w:rPr>
          <w:rFonts w:ascii="仿宋_GB2312" w:eastAsia="仿宋_GB2312" w:hAnsi="Times New Roman" w:cs="仿宋"/>
          <w:sz w:val="32"/>
          <w:szCs w:val="32"/>
        </w:rPr>
      </w:pPr>
      <w:r>
        <w:rPr>
          <w:rFonts w:ascii="仿宋_GB2312" w:eastAsia="仿宋_GB2312" w:hAnsi="Times New Roman" w:cs="仿宋" w:hint="eastAsia"/>
          <w:sz w:val="32"/>
          <w:szCs w:val="32"/>
        </w:rPr>
        <w:t>2021</w:t>
      </w:r>
      <w:r>
        <w:rPr>
          <w:rFonts w:ascii="仿宋_GB2312" w:eastAsia="仿宋_GB2312" w:hAnsi="Times New Roman" w:cs="仿宋" w:hint="eastAsia"/>
          <w:sz w:val="32"/>
          <w:szCs w:val="32"/>
        </w:rPr>
        <w:t>年</w:t>
      </w:r>
      <w:r>
        <w:rPr>
          <w:rFonts w:ascii="仿宋_GB2312" w:eastAsia="仿宋_GB2312" w:hAnsi="Times New Roman" w:cs="仿宋" w:hint="eastAsia"/>
          <w:sz w:val="32"/>
          <w:szCs w:val="32"/>
        </w:rPr>
        <w:t>9</w:t>
      </w:r>
      <w:r>
        <w:rPr>
          <w:rFonts w:ascii="仿宋_GB2312" w:eastAsia="仿宋_GB2312" w:hAnsi="Times New Roman" w:cs="仿宋" w:hint="eastAsia"/>
          <w:sz w:val="32"/>
          <w:szCs w:val="32"/>
        </w:rPr>
        <w:t>月</w:t>
      </w:r>
      <w:r>
        <w:rPr>
          <w:rFonts w:ascii="仿宋_GB2312" w:eastAsia="仿宋_GB2312" w:hAnsi="Times New Roman" w:cs="仿宋" w:hint="eastAsia"/>
          <w:sz w:val="32"/>
          <w:szCs w:val="32"/>
        </w:rPr>
        <w:t>15</w:t>
      </w:r>
      <w:r>
        <w:rPr>
          <w:rFonts w:ascii="仿宋_GB2312" w:eastAsia="仿宋_GB2312" w:hAnsi="Times New Roman" w:cs="仿宋" w:hint="eastAsia"/>
          <w:sz w:val="32"/>
          <w:szCs w:val="32"/>
        </w:rPr>
        <w:t>日</w:t>
      </w:r>
    </w:p>
    <w:p w:rsidR="00AB11A3" w:rsidRDefault="00AB11A3">
      <w:pPr>
        <w:spacing w:line="560" w:lineRule="exact"/>
        <w:rPr>
          <w:rFonts w:ascii="仿宋_GB2312" w:eastAsia="仿宋_GB2312" w:cs="仿宋"/>
          <w:sz w:val="32"/>
          <w:szCs w:val="32"/>
        </w:rPr>
      </w:pPr>
    </w:p>
    <w:p w:rsidR="00AB11A3" w:rsidRDefault="00AB11A3">
      <w:pPr>
        <w:spacing w:line="560" w:lineRule="exact"/>
        <w:rPr>
          <w:rFonts w:ascii="仿宋_GB2312" w:eastAsia="仿宋_GB2312" w:cs="仿宋"/>
          <w:sz w:val="32"/>
          <w:szCs w:val="32"/>
        </w:rPr>
      </w:pPr>
    </w:p>
    <w:p w:rsidR="00AB11A3" w:rsidRDefault="00B41A16">
      <w:pPr>
        <w:spacing w:line="560" w:lineRule="exact"/>
        <w:rPr>
          <w:rFonts w:ascii="仿宋_GB2312" w:eastAsia="仿宋_GB2312" w:cs="仿宋"/>
          <w:sz w:val="32"/>
          <w:szCs w:val="32"/>
        </w:rPr>
        <w:sectPr w:rsidR="00AB11A3">
          <w:footerReference w:type="even" r:id="rId7"/>
          <w:footerReference w:type="default" r:id="rId8"/>
          <w:pgSz w:w="11906" w:h="16838"/>
          <w:pgMar w:top="2098" w:right="1588" w:bottom="1985" w:left="1588" w:header="851" w:footer="992" w:gutter="0"/>
          <w:pgNumType w:fmt="numberInDash"/>
          <w:cols w:space="425"/>
          <w:titlePg/>
          <w:docGrid w:type="lines" w:linePitch="312"/>
        </w:sectPr>
      </w:pPr>
      <w:r>
        <w:rPr>
          <w:rFonts w:ascii="仿宋_GB2312" w:eastAsia="仿宋_GB2312" w:hint="eastAsia"/>
          <w:noProof/>
          <w:sz w:val="32"/>
          <w:szCs w:val="32"/>
        </w:rPr>
        <mc:AlternateContent>
          <mc:Choice Requires="wps">
            <w:drawing>
              <wp:anchor distT="0" distB="0" distL="114300" distR="114300" simplePos="0" relativeHeight="251659264" behindDoc="0" locked="0" layoutInCell="0" allowOverlap="1">
                <wp:simplePos x="0" y="0"/>
                <wp:positionH relativeFrom="column">
                  <wp:posOffset>66675</wp:posOffset>
                </wp:positionH>
                <wp:positionV relativeFrom="paragraph">
                  <wp:posOffset>228600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25pt;margin-top:18pt;height:0.05pt;width:0.05pt;z-index:251659264;mso-width-relative:page;mso-height-relative:page;" filled="f" stroked="t" coordsize="21600,21600" o:allowincell="f" o:gfxdata="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opPE0wAAAAcB&#10;AAAPAAAAAAAAAAEAIAAAACIAAABkcnMvZG93bnJldi54bWxQSwECFAAUAAAACACHTuJAkBSW8+cB&#10;AADWAwAADgAAAAAAAAABACAAAAAiAQAAZHJzL2Uyb0RvYy54bWxQSwUGAAAAAAYABgBZAQAAewUA&#10;AAAA&#10;">
                <v:fill on="f" focussize="0,0"/>
                <v:stroke color="#000000" joinstyle="round"/>
                <v:imagedata o:title=""/>
                <o:lock v:ext="edit" aspectratio="f"/>
              </v:line>
            </w:pict>
          </mc:Fallback>
        </mc:AlternateContent>
      </w:r>
    </w:p>
    <w:p w:rsidR="00AB11A3" w:rsidRDefault="00B41A16">
      <w:pPr>
        <w:rPr>
          <w:rFonts w:ascii="仿宋_GB2312" w:eastAsia="仿宋_GB2312"/>
          <w:sz w:val="28"/>
          <w:szCs w:val="28"/>
        </w:rPr>
      </w:pPr>
      <w:r>
        <w:rPr>
          <w:rFonts w:ascii="仿宋_GB2312" w:eastAsia="仿宋_GB2312" w:hint="eastAsia"/>
          <w:sz w:val="28"/>
          <w:szCs w:val="28"/>
        </w:rPr>
        <w:lastRenderedPageBreak/>
        <w:t>附件</w:t>
      </w:r>
    </w:p>
    <w:p w:rsidR="00AB11A3" w:rsidRDefault="00B41A16">
      <w:pPr>
        <w:jc w:val="center"/>
        <w:rPr>
          <w:rFonts w:ascii="方正小标宋简体" w:eastAsia="方正小标宋简体"/>
          <w:sz w:val="36"/>
          <w:szCs w:val="36"/>
        </w:rPr>
      </w:pPr>
      <w:r>
        <w:rPr>
          <w:rFonts w:ascii="方正小标宋简体" w:eastAsia="方正小标宋简体" w:hint="eastAsia"/>
          <w:sz w:val="36"/>
          <w:szCs w:val="36"/>
        </w:rPr>
        <w:t>中国矿业大学研究生（二年级及以上）学业奖学金评定比例备案表</w:t>
      </w:r>
    </w:p>
    <w:p w:rsidR="00AB11A3" w:rsidRDefault="00B41A16">
      <w:pPr>
        <w:jc w:val="center"/>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2020-2021</w:t>
      </w:r>
      <w:r>
        <w:rPr>
          <w:rFonts w:ascii="仿宋_GB2312" w:eastAsia="仿宋_GB2312" w:hint="eastAsia"/>
          <w:sz w:val="28"/>
          <w:szCs w:val="28"/>
        </w:rPr>
        <w:t>学年度）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1417"/>
        <w:gridCol w:w="1181"/>
        <w:gridCol w:w="1181"/>
        <w:gridCol w:w="1181"/>
        <w:gridCol w:w="1181"/>
        <w:gridCol w:w="1181"/>
        <w:gridCol w:w="1181"/>
        <w:gridCol w:w="1182"/>
        <w:gridCol w:w="2658"/>
      </w:tblGrid>
      <w:tr w:rsidR="00AB11A3">
        <w:trPr>
          <w:trHeight w:val="624"/>
          <w:jc w:val="center"/>
        </w:trPr>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学院</w:t>
            </w:r>
          </w:p>
        </w:tc>
        <w:tc>
          <w:tcPr>
            <w:tcW w:w="1417" w:type="dxa"/>
            <w:vMerge w:val="restart"/>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类型</w:t>
            </w:r>
          </w:p>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（全日制）</w:t>
            </w:r>
          </w:p>
        </w:tc>
        <w:tc>
          <w:tcPr>
            <w:tcW w:w="2362" w:type="dxa"/>
            <w:gridSpan w:val="2"/>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一等</w:t>
            </w:r>
          </w:p>
        </w:tc>
        <w:tc>
          <w:tcPr>
            <w:tcW w:w="2362" w:type="dxa"/>
            <w:gridSpan w:val="2"/>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二等</w:t>
            </w:r>
          </w:p>
        </w:tc>
        <w:tc>
          <w:tcPr>
            <w:tcW w:w="2362" w:type="dxa"/>
            <w:gridSpan w:val="2"/>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三等</w:t>
            </w:r>
          </w:p>
        </w:tc>
        <w:tc>
          <w:tcPr>
            <w:tcW w:w="1182"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总人数</w:t>
            </w:r>
          </w:p>
        </w:tc>
        <w:tc>
          <w:tcPr>
            <w:tcW w:w="2658"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备注</w:t>
            </w:r>
          </w:p>
        </w:tc>
      </w:tr>
      <w:tr w:rsidR="00AB11A3">
        <w:trPr>
          <w:trHeight w:val="624"/>
          <w:jc w:val="center"/>
        </w:trPr>
        <w:tc>
          <w:tcPr>
            <w:tcW w:w="2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1A3" w:rsidRDefault="00AB11A3">
            <w:pPr>
              <w:widowControl/>
              <w:jc w:val="left"/>
              <w:rPr>
                <w:rFonts w:ascii="仿宋_GB2312" w:eastAsia="仿宋_GB2312"/>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center"/>
          </w:tcPr>
          <w:p w:rsidR="00AB11A3" w:rsidRDefault="00AB11A3">
            <w:pPr>
              <w:widowControl/>
              <w:jc w:val="left"/>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人数</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比例</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人数</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比例</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人数</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比例</w:t>
            </w:r>
          </w:p>
        </w:tc>
        <w:tc>
          <w:tcPr>
            <w:tcW w:w="1182"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2658"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r>
      <w:tr w:rsidR="00AB11A3">
        <w:trPr>
          <w:trHeight w:val="624"/>
          <w:jc w:val="center"/>
        </w:trPr>
        <w:tc>
          <w:tcPr>
            <w:tcW w:w="1181" w:type="dxa"/>
            <w:vMerge w:val="restart"/>
            <w:tcBorders>
              <w:top w:val="nil"/>
              <w:left w:val="single" w:sz="4" w:space="0" w:color="auto"/>
              <w:bottom w:val="single" w:sz="4" w:space="0" w:color="auto"/>
              <w:right w:val="single" w:sz="4" w:space="0" w:color="auto"/>
            </w:tcBorders>
            <w:shd w:val="clear" w:color="auto" w:fill="auto"/>
            <w:vAlign w:val="center"/>
          </w:tcPr>
          <w:p w:rsidR="00AB11A3" w:rsidRDefault="00AB11A3">
            <w:pPr>
              <w:adjustRightInd w:val="0"/>
              <w:snapToGrid w:val="0"/>
              <w:spacing w:line="480" w:lineRule="auto"/>
              <w:jc w:val="center"/>
              <w:rPr>
                <w:rFonts w:ascii="仿宋_GB2312" w:eastAsia="仿宋_GB2312"/>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博士</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2"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2658"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r>
      <w:tr w:rsidR="00AB11A3">
        <w:trPr>
          <w:trHeight w:val="624"/>
          <w:jc w:val="center"/>
        </w:trPr>
        <w:tc>
          <w:tcPr>
            <w:tcW w:w="2598" w:type="dxa"/>
            <w:vMerge/>
            <w:tcBorders>
              <w:top w:val="nil"/>
              <w:left w:val="single" w:sz="4" w:space="0" w:color="auto"/>
              <w:bottom w:val="single" w:sz="4" w:space="0" w:color="auto"/>
              <w:right w:val="single" w:sz="4" w:space="0" w:color="auto"/>
            </w:tcBorders>
            <w:shd w:val="clear" w:color="auto" w:fill="auto"/>
            <w:vAlign w:val="center"/>
          </w:tcPr>
          <w:p w:rsidR="00AB11A3" w:rsidRDefault="00AB11A3">
            <w:pPr>
              <w:widowControl/>
              <w:jc w:val="left"/>
              <w:rPr>
                <w:rFonts w:ascii="仿宋_GB2312" w:eastAsia="仿宋_GB2312"/>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学术型硕士</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2"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2658"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r>
      <w:tr w:rsidR="00AB11A3">
        <w:trPr>
          <w:trHeight w:val="624"/>
          <w:jc w:val="center"/>
        </w:trPr>
        <w:tc>
          <w:tcPr>
            <w:tcW w:w="2598" w:type="dxa"/>
            <w:vMerge/>
            <w:tcBorders>
              <w:top w:val="nil"/>
              <w:left w:val="single" w:sz="4" w:space="0" w:color="auto"/>
              <w:bottom w:val="single" w:sz="4" w:space="0" w:color="auto"/>
              <w:right w:val="single" w:sz="4" w:space="0" w:color="auto"/>
            </w:tcBorders>
            <w:shd w:val="clear" w:color="auto" w:fill="auto"/>
            <w:vAlign w:val="center"/>
          </w:tcPr>
          <w:p w:rsidR="00AB11A3" w:rsidRDefault="00AB11A3">
            <w:pPr>
              <w:widowControl/>
              <w:jc w:val="left"/>
              <w:rPr>
                <w:rFonts w:ascii="仿宋_GB2312" w:eastAsia="仿宋_GB2312"/>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应用型硕士</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2"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2658"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r>
      <w:tr w:rsidR="00AB11A3">
        <w:trPr>
          <w:trHeight w:val="624"/>
          <w:jc w:val="center"/>
        </w:trPr>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1A3" w:rsidRDefault="00B41A16">
            <w:pPr>
              <w:adjustRightInd w:val="0"/>
              <w:snapToGrid w:val="0"/>
              <w:jc w:val="center"/>
              <w:rPr>
                <w:rFonts w:ascii="仿宋_GB2312" w:eastAsia="仿宋_GB2312"/>
                <w:sz w:val="24"/>
                <w:szCs w:val="24"/>
              </w:rPr>
            </w:pPr>
            <w:r>
              <w:rPr>
                <w:rFonts w:ascii="仿宋_GB2312" w:eastAsia="仿宋_GB2312" w:hint="eastAsia"/>
                <w:sz w:val="24"/>
                <w:szCs w:val="24"/>
              </w:rPr>
              <w:t>总人数</w:t>
            </w: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1"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1182"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c>
          <w:tcPr>
            <w:tcW w:w="2658" w:type="dxa"/>
            <w:tcBorders>
              <w:top w:val="single" w:sz="4" w:space="0" w:color="auto"/>
              <w:left w:val="nil"/>
              <w:bottom w:val="single" w:sz="4" w:space="0" w:color="auto"/>
              <w:right w:val="single" w:sz="4" w:space="0" w:color="auto"/>
            </w:tcBorders>
            <w:shd w:val="clear" w:color="auto" w:fill="auto"/>
            <w:vAlign w:val="center"/>
          </w:tcPr>
          <w:p w:rsidR="00AB11A3" w:rsidRDefault="00AB11A3">
            <w:pPr>
              <w:adjustRightInd w:val="0"/>
              <w:snapToGrid w:val="0"/>
              <w:jc w:val="center"/>
              <w:rPr>
                <w:rFonts w:ascii="仿宋_GB2312" w:eastAsia="仿宋_GB2312"/>
                <w:sz w:val="24"/>
                <w:szCs w:val="24"/>
              </w:rPr>
            </w:pPr>
          </w:p>
        </w:tc>
      </w:tr>
    </w:tbl>
    <w:p w:rsidR="00AB11A3" w:rsidRDefault="00B41A16">
      <w:pPr>
        <w:rPr>
          <w:rFonts w:ascii="宋体" w:hAnsi="宋体"/>
        </w:rPr>
      </w:pPr>
      <w:r>
        <w:rPr>
          <w:rFonts w:ascii="宋体" w:hAnsi="宋体" w:hint="eastAsia"/>
        </w:rPr>
        <w:t xml:space="preserve"> </w:t>
      </w:r>
    </w:p>
    <w:p w:rsidR="00AB11A3" w:rsidRDefault="00B41A16">
      <w:pPr>
        <w:rPr>
          <w:rFonts w:ascii="楷体" w:eastAsia="楷体" w:hAnsi="楷体"/>
          <w:b/>
          <w:bCs/>
        </w:rPr>
      </w:pPr>
      <w:r>
        <w:rPr>
          <w:rFonts w:ascii="楷体" w:eastAsia="楷体" w:hAnsi="楷体" w:hint="eastAsia"/>
          <w:b/>
          <w:bCs/>
        </w:rPr>
        <w:t xml:space="preserve">  </w:t>
      </w:r>
      <w:r>
        <w:rPr>
          <w:rFonts w:ascii="楷体" w:eastAsia="楷体" w:hAnsi="楷体" w:hint="eastAsia"/>
          <w:b/>
          <w:bCs/>
        </w:rPr>
        <w:t>说明：</w:t>
      </w:r>
      <w:r>
        <w:rPr>
          <w:rFonts w:ascii="楷体" w:eastAsia="楷体" w:hAnsi="楷体" w:hint="eastAsia"/>
          <w:b/>
          <w:bCs/>
        </w:rPr>
        <w:t>1.</w:t>
      </w:r>
      <w:r>
        <w:rPr>
          <w:rFonts w:ascii="楷体" w:eastAsia="楷体" w:hAnsi="楷体" w:hint="eastAsia"/>
          <w:b/>
          <w:bCs/>
        </w:rPr>
        <w:t>表内比例填写百分数，精确到小数点后两位；</w:t>
      </w:r>
    </w:p>
    <w:p w:rsidR="00AB11A3" w:rsidRDefault="00B41A16">
      <w:pPr>
        <w:ind w:firstLineChars="300" w:firstLine="632"/>
        <w:rPr>
          <w:rFonts w:ascii="宋体" w:hAnsi="宋体"/>
        </w:rPr>
      </w:pPr>
      <w:r>
        <w:rPr>
          <w:rFonts w:ascii="楷体" w:eastAsia="楷体" w:hAnsi="楷体" w:hint="eastAsia"/>
          <w:b/>
          <w:bCs/>
        </w:rPr>
        <w:t xml:space="preserve">  2.</w:t>
      </w:r>
      <w:r>
        <w:rPr>
          <w:rFonts w:ascii="楷体" w:eastAsia="楷体" w:hAnsi="楷体" w:hint="eastAsia"/>
          <w:b/>
          <w:bCs/>
        </w:rPr>
        <w:t>保证纸质文档与系统上报内容的准确、一致，并在报送纸质文档的同时请将电子版发至</w:t>
      </w:r>
      <w:r>
        <w:rPr>
          <w:rFonts w:ascii="楷体" w:eastAsia="楷体" w:hAnsi="楷体" w:hint="eastAsia"/>
          <w:b/>
          <w:bCs/>
        </w:rPr>
        <w:t>fzzd@cumt.edu.cn</w:t>
      </w:r>
      <w:r>
        <w:rPr>
          <w:rFonts w:ascii="楷体" w:eastAsia="楷体" w:hAnsi="楷体" w:hint="eastAsia"/>
          <w:b/>
          <w:bCs/>
        </w:rPr>
        <w:t>。</w:t>
      </w:r>
    </w:p>
    <w:p w:rsidR="00AB11A3" w:rsidRDefault="00AB11A3">
      <w:pPr>
        <w:ind w:firstLineChars="300" w:firstLine="840"/>
        <w:rPr>
          <w:rFonts w:ascii="仿宋_GB2312" w:eastAsia="仿宋_GB2312"/>
          <w:sz w:val="28"/>
          <w:szCs w:val="28"/>
        </w:rPr>
      </w:pPr>
    </w:p>
    <w:p w:rsidR="00AB11A3" w:rsidRDefault="00B41A16">
      <w:pPr>
        <w:ind w:firstLineChars="300" w:firstLine="840"/>
        <w:rPr>
          <w:rFonts w:ascii="仿宋_GB2312" w:eastAsia="仿宋_GB2312"/>
          <w:sz w:val="28"/>
          <w:szCs w:val="28"/>
        </w:rPr>
      </w:pPr>
      <w:r>
        <w:rPr>
          <w:rFonts w:ascii="仿宋_GB2312" w:eastAsia="仿宋_GB2312" w:hint="eastAsia"/>
          <w:sz w:val="28"/>
          <w:szCs w:val="28"/>
        </w:rPr>
        <w:t>学院负责人签字：</w:t>
      </w:r>
      <w:r>
        <w:rPr>
          <w:rFonts w:ascii="仿宋_GB2312" w:eastAsia="仿宋_GB2312" w:hint="eastAsia"/>
          <w:sz w:val="28"/>
          <w:szCs w:val="28"/>
        </w:rPr>
        <w:t xml:space="preserve">                                                         </w:t>
      </w:r>
      <w:r>
        <w:rPr>
          <w:rFonts w:ascii="仿宋_GB2312" w:eastAsia="仿宋_GB2312" w:hint="eastAsia"/>
          <w:sz w:val="28"/>
          <w:szCs w:val="28"/>
        </w:rPr>
        <w:t>经办人签字：</w:t>
      </w:r>
    </w:p>
    <w:p w:rsidR="00AB11A3" w:rsidRDefault="00B41A16">
      <w:pPr>
        <w:ind w:firstLineChars="300" w:firstLine="840"/>
        <w:rPr>
          <w:rFonts w:ascii="仿宋_GB2312" w:eastAsia="仿宋_GB2312"/>
          <w:sz w:val="32"/>
          <w:szCs w:val="32"/>
        </w:rPr>
      </w:pPr>
      <w:r>
        <w:rPr>
          <w:rFonts w:ascii="仿宋_GB2312" w:eastAsia="仿宋_GB2312" w:hint="eastAsia"/>
          <w:sz w:val="28"/>
          <w:szCs w:val="28"/>
        </w:rPr>
        <w:t>学院公章：</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AB11A3" w:rsidRDefault="00AB11A3"/>
    <w:sectPr w:rsidR="00AB11A3">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A16" w:rsidRDefault="00B41A16">
      <w:r>
        <w:separator/>
      </w:r>
    </w:p>
  </w:endnote>
  <w:endnote w:type="continuationSeparator" w:id="0">
    <w:p w:rsidR="00B41A16" w:rsidRDefault="00B4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A3" w:rsidRDefault="00B41A16">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AB11A3" w:rsidRDefault="00AB11A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A3" w:rsidRDefault="00B41A16">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6</w:t>
    </w:r>
    <w:r>
      <w:rPr>
        <w:rStyle w:val="a6"/>
      </w:rPr>
      <w:fldChar w:fldCharType="end"/>
    </w:r>
  </w:p>
  <w:p w:rsidR="00AB11A3" w:rsidRDefault="00AB11A3">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A16" w:rsidRDefault="00B41A16">
      <w:r>
        <w:separator/>
      </w:r>
    </w:p>
  </w:footnote>
  <w:footnote w:type="continuationSeparator" w:id="0">
    <w:p w:rsidR="00B41A16" w:rsidRDefault="00B41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4B580C"/>
    <w:rsid w:val="000A62E0"/>
    <w:rsid w:val="000D3D7E"/>
    <w:rsid w:val="000E1035"/>
    <w:rsid w:val="000F72B0"/>
    <w:rsid w:val="00251667"/>
    <w:rsid w:val="002D2B8A"/>
    <w:rsid w:val="00362429"/>
    <w:rsid w:val="00451DAC"/>
    <w:rsid w:val="0056415C"/>
    <w:rsid w:val="008405EE"/>
    <w:rsid w:val="008B27FA"/>
    <w:rsid w:val="008C0581"/>
    <w:rsid w:val="008D0D08"/>
    <w:rsid w:val="008E4FE7"/>
    <w:rsid w:val="009A62D8"/>
    <w:rsid w:val="00A06A43"/>
    <w:rsid w:val="00A805FC"/>
    <w:rsid w:val="00AB11A3"/>
    <w:rsid w:val="00B053D1"/>
    <w:rsid w:val="00B41A16"/>
    <w:rsid w:val="00B73DEC"/>
    <w:rsid w:val="00C20398"/>
    <w:rsid w:val="00C67A52"/>
    <w:rsid w:val="00C77BE1"/>
    <w:rsid w:val="00C946ED"/>
    <w:rsid w:val="00D15D59"/>
    <w:rsid w:val="00E5506C"/>
    <w:rsid w:val="00E636DC"/>
    <w:rsid w:val="00FC79B9"/>
    <w:rsid w:val="00FF045B"/>
    <w:rsid w:val="0A1D13D3"/>
    <w:rsid w:val="11790335"/>
    <w:rsid w:val="12862A16"/>
    <w:rsid w:val="12C61016"/>
    <w:rsid w:val="131258E0"/>
    <w:rsid w:val="18123DE3"/>
    <w:rsid w:val="224B580C"/>
    <w:rsid w:val="29E62125"/>
    <w:rsid w:val="40CE678B"/>
    <w:rsid w:val="52A35257"/>
    <w:rsid w:val="5E707DB0"/>
    <w:rsid w:val="714C5FD5"/>
    <w:rsid w:val="7581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C43868"/>
  <w15:docId w15:val="{2DB05D79-AAF5-4B17-9FE8-8BFCEB23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Default">
    <w:name w:val="Default"/>
    <w:basedOn w:val="a"/>
    <w:qFormat/>
    <w:pPr>
      <w:autoSpaceDE w:val="0"/>
      <w:autoSpaceDN w:val="0"/>
      <w:adjustRightInd w:val="0"/>
      <w:jc w:val="left"/>
    </w:pPr>
    <w:rPr>
      <w:rFonts w:ascii="仿宋" w:eastAsia="仿宋" w:hAnsi="仿宋" w:cs="宋体"/>
      <w:color w:val="000000"/>
      <w:kern w:val="0"/>
      <w:sz w:val="24"/>
      <w:szCs w:val="24"/>
    </w:rPr>
  </w:style>
  <w:style w:type="character" w:customStyle="1" w:styleId="a5">
    <w:name w:val="页眉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289</Words>
  <Characters>1653</Characters>
  <Application>Microsoft Office Word</Application>
  <DocSecurity>0</DocSecurity>
  <Lines>13</Lines>
  <Paragraphs>3</Paragraphs>
  <ScaleCrop>false</ScaleCrop>
  <Company>shenduxitong</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小花</dc:creator>
  <cp:lastModifiedBy>lzhf</cp:lastModifiedBy>
  <cp:revision>5</cp:revision>
  <cp:lastPrinted>2020-09-22T01:29:00Z</cp:lastPrinted>
  <dcterms:created xsi:type="dcterms:W3CDTF">2021-09-22T01:36:00Z</dcterms:created>
  <dcterms:modified xsi:type="dcterms:W3CDTF">2021-09-23T06:16:00Z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53DDF459554042AAB6549FE8CE0ACFC2</vt:lpwstr>
  </property>
</Properties>
</file>