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  <w:sz w:val="52"/>
          <w:szCs w:val="52"/>
        </w:rPr>
      </w:pPr>
      <w:r>
        <w:rPr>
          <w:rFonts w:hint="eastAsia" w:ascii="楷体" w:hAnsi="楷体" w:eastAsia="楷体"/>
          <w:b/>
          <w:bCs/>
          <w:sz w:val="52"/>
          <w:szCs w:val="52"/>
        </w:rPr>
        <w:t>数智化背景下工商管理</w:t>
      </w:r>
    </w:p>
    <w:p>
      <w:pPr>
        <w:jc w:val="right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——学科建设与人才培养会议议程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日程安排（一）数智化背景下工商管理学科建设</w:t>
      </w:r>
    </w:p>
    <w:tbl>
      <w:tblPr>
        <w:tblStyle w:val="12"/>
        <w:tblW w:w="9634" w:type="dxa"/>
        <w:jc w:val="center"/>
        <w:tblBorders>
          <w:top w:val="single" w:color="8EAADB" w:themeColor="accent1" w:themeTint="99" w:sz="2" w:space="0"/>
          <w:left w:val="none" w:color="auto" w:sz="0" w:space="0"/>
          <w:bottom w:val="single" w:color="8EAADB" w:themeColor="accent1" w:themeTint="99" w:sz="2" w:space="0"/>
          <w:right w:val="none" w:color="auto" w:sz="0" w:space="0"/>
          <w:insideH w:val="single" w:color="8EAADB" w:themeColor="accent1" w:themeTint="99" w:sz="2" w:space="0"/>
          <w:insideV w:val="single" w:color="8EAADB" w:themeColor="accent1" w:themeTint="9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9"/>
        <w:gridCol w:w="1554"/>
        <w:gridCol w:w="204"/>
        <w:gridCol w:w="6316"/>
      </w:tblGrid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tcBorders>
              <w:top w:val="single" w:color="4472C4" w:themeColor="accent1" w:sz="4" w:space="0"/>
              <w:left w:val="nil"/>
              <w:bottom w:val="single" w:color="4472C4" w:themeColor="accent1" w:sz="4" w:space="0"/>
              <w:right w:val="nil"/>
              <w:insideV w:val="nil"/>
            </w:tcBorders>
            <w:shd w:val="clear" w:color="auto" w:fill="FFFFFF" w:themeFill="background1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活动</w:t>
            </w:r>
          </w:p>
        </w:tc>
        <w:tc>
          <w:tcPr>
            <w:tcW w:w="1843" w:type="dxa"/>
            <w:gridSpan w:val="2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nil"/>
              <w:insideV w:val="nil"/>
            </w:tcBorders>
            <w:shd w:val="clear" w:color="auto" w:fill="FFFFFF" w:themeFill="background1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520" w:type="dxa"/>
            <w:gridSpan w:val="2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nil"/>
              <w:insideV w:val="nil"/>
            </w:tcBorders>
            <w:shd w:val="clear" w:color="auto" w:fill="FFFFFF" w:themeFill="background1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会议内容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tcBorders>
              <w:top w:val="single" w:color="4472C4" w:themeColor="accent1" w:sz="4" w:space="0"/>
            </w:tcBorders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签到</w:t>
            </w:r>
          </w:p>
        </w:tc>
        <w:tc>
          <w:tcPr>
            <w:tcW w:w="8363" w:type="dxa"/>
            <w:gridSpan w:val="4"/>
            <w:tcBorders>
              <w:top w:val="single" w:color="4472C4" w:themeColor="accent1" w:sz="4" w:space="0"/>
            </w:tcBorders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中国矿业大学经济管理学院B117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34" w:type="dxa"/>
            <w:gridSpan w:val="5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开幕式及主题报告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(地点：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经济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管理学院B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117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634" w:type="dxa"/>
            <w:gridSpan w:val="5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主持人：中国矿业大学经济管理学院副院长 丁志华教授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开幕式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9:05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播放专家介绍PPT和开场视频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71" w:type="dxa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主持人宣布论坛开始，并介绍与会嘉宾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71" w:type="dxa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9:05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–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9:10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经济管理学院院长李新春教授致辞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主题报告</w:t>
            </w:r>
          </w:p>
        </w:tc>
        <w:tc>
          <w:tcPr>
            <w:tcW w:w="1843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主持人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中国矿业大学经济管理学院副院长 丁志华教授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9:1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0 –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报告人：田志龙教授，华中科技大学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报告题目：如何将“学生中心、结果导向、持续改进”教学理念付诸实践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9:40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– 1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0:10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报告人：费显政教授  中南财经政法大学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报告题目：新媒体环境对消费者行为的影响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34" w:type="dxa"/>
            <w:gridSpan w:val="5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茶歇 合影 20分钟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主题报告</w:t>
            </w:r>
          </w:p>
        </w:tc>
        <w:tc>
          <w:tcPr>
            <w:tcW w:w="1843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主持人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经济管理学院营销科学系主任 牟宇鹏副教授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10:30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– 1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1:00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报告人：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洪伟萍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教授，香港中文大学（深圳）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报告题目：Validating a tool to dramatically increase the diversity of samples in marketing research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11：00-11：30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报告人：贾艳丽副教授，厦门大学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报告题目：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The effect of control deprivation on consumers’ adoption of no-pain, no-gain principle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634" w:type="dxa"/>
            <w:gridSpan w:val="5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午餐（桃蹊餐厅）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34" w:type="dxa"/>
            <w:gridSpan w:val="5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下午主题报告 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地点：经济管理学院B117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0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活动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316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会议内容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0" w:type="dxa"/>
            <w:gridSpan w:val="2"/>
            <w:vMerge w:val="restart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主题报告</w:t>
            </w:r>
          </w:p>
        </w:tc>
        <w:tc>
          <w:tcPr>
            <w:tcW w:w="1758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主持人</w:t>
            </w:r>
          </w:p>
        </w:tc>
        <w:tc>
          <w:tcPr>
            <w:tcW w:w="6316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中国矿业大学经济管理学院工商管理学科负责人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江红艳教授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00</w:t>
            </w:r>
          </w:p>
        </w:tc>
        <w:tc>
          <w:tcPr>
            <w:tcW w:w="6316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报告人：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黄韫慧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教授，南京大学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报告题目：舍不得退货的尾款人——预售对消费者退货意愿的影响研究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0" w:type="dxa"/>
            <w:gridSpan w:val="2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14:00-14:30</w:t>
            </w:r>
          </w:p>
        </w:tc>
        <w:tc>
          <w:tcPr>
            <w:tcW w:w="6316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报告人：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杨浙帅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百人计划研究员，博士生导师，浙江大学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报告题目：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Effort Begets Business:On the Effectiveness of Appreciation Letters in Inducing Repeat Online Purchase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~1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00</w:t>
            </w:r>
          </w:p>
        </w:tc>
        <w:tc>
          <w:tcPr>
            <w:tcW w:w="6316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报告人：孙亚程教授，清华大学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报告题目：大数据引领的智能零售业研究：机遇与展望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0" w:type="dxa"/>
            <w:gridSpan w:val="2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15:00-15:30</w:t>
            </w:r>
          </w:p>
        </w:tc>
        <w:tc>
          <w:tcPr>
            <w:tcW w:w="6316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报告人：徐玉德教授，中国财政科学研究院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报告题目：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数字化交易助力盘活国有资产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34" w:type="dxa"/>
            <w:gridSpan w:val="5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茶歇20分钟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60" w:type="dxa"/>
            <w:gridSpan w:val="2"/>
            <w:vMerge w:val="restart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专业建设与人才培养</w:t>
            </w:r>
          </w:p>
        </w:tc>
        <w:tc>
          <w:tcPr>
            <w:tcW w:w="1758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15:50-16:10</w:t>
            </w:r>
          </w:p>
        </w:tc>
        <w:tc>
          <w:tcPr>
            <w:tcW w:w="6316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会计学系汇报一流专业建设情况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16:10-16:30</w:t>
            </w:r>
          </w:p>
        </w:tc>
        <w:tc>
          <w:tcPr>
            <w:tcW w:w="6316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人力资源管理学系汇报一流专业建设情况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60" w:type="dxa"/>
            <w:gridSpan w:val="2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16:30-16:50</w:t>
            </w:r>
          </w:p>
        </w:tc>
        <w:tc>
          <w:tcPr>
            <w:tcW w:w="6316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营销科学系汇报一流专业建设情况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16:50-17:20</w:t>
            </w:r>
          </w:p>
        </w:tc>
        <w:tc>
          <w:tcPr>
            <w:tcW w:w="6316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专家点评互动</w:t>
            </w:r>
          </w:p>
        </w:tc>
      </w:tr>
      <w:tr>
        <w:tblPrEx>
          <w:tblBorders>
            <w:top w:val="single" w:color="8EAADB" w:themeColor="accent1" w:themeTint="99" w:sz="2" w:space="0"/>
            <w:left w:val="none" w:color="auto" w:sz="0" w:space="0"/>
            <w:bottom w:val="single" w:color="8EAADB" w:themeColor="accent1" w:themeTint="99" w:sz="2" w:space="0"/>
            <w:right w:val="none" w:color="auto" w:sz="0" w:space="0"/>
            <w:insideH w:val="single" w:color="8EAADB" w:themeColor="accent1" w:themeTint="99" w:sz="2" w:space="0"/>
            <w:insideV w:val="single" w:color="8EAADB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34" w:type="dxa"/>
            <w:gridSpan w:val="5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晚餐（宝信君澜）</w:t>
            </w:r>
          </w:p>
        </w:tc>
      </w:tr>
    </w:tbl>
    <w:p>
      <w:pPr>
        <w:jc w:val="left"/>
        <w:rPr>
          <w:b/>
          <w:bCs/>
          <w:sz w:val="30"/>
          <w:szCs w:val="30"/>
        </w:rPr>
      </w:pPr>
    </w:p>
    <w:p>
      <w:pPr>
        <w:rPr>
          <w:rFonts w:hint="eastAsia"/>
          <w:b/>
          <w:bCs/>
          <w:sz w:val="30"/>
          <w:szCs w:val="30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日程安排（二）数智化背景下工商管理人才培养</w:t>
      </w:r>
    </w:p>
    <w:tbl>
      <w:tblPr>
        <w:tblStyle w:val="13"/>
        <w:tblW w:w="9634" w:type="dxa"/>
        <w:jc w:val="center"/>
        <w:tblBorders>
          <w:top w:val="single" w:color="8EAADB" w:themeColor="accent1" w:themeTint="99" w:sz="4" w:space="0"/>
          <w:left w:val="single" w:color="8EAADB" w:themeColor="accent1" w:themeTint="99" w:sz="4" w:space="0"/>
          <w:bottom w:val="single" w:color="8EAADB" w:themeColor="accent1" w:themeTint="99" w:sz="4" w:space="0"/>
          <w:right w:val="single" w:color="8EAADB" w:themeColor="accent1" w:themeTint="99" w:sz="4" w:space="0"/>
          <w:insideH w:val="single" w:color="8EAADB" w:themeColor="accent1" w:themeTint="99" w:sz="4" w:space="0"/>
          <w:insideV w:val="single" w:color="8EAADB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6520"/>
      </w:tblGrid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tcBorders>
              <w:bottom w:val="single" w:color="8EAADB" w:themeColor="accent1" w:themeTint="99" w:sz="12" w:space="0"/>
              <w:insideH w:val="single" w:sz="12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843" w:type="dxa"/>
            <w:tcBorders>
              <w:bottom w:val="single" w:color="8EAADB" w:themeColor="accent1" w:themeTint="99" w:sz="12" w:space="0"/>
              <w:insideH w:val="single" w:sz="12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520" w:type="dxa"/>
            <w:tcBorders>
              <w:bottom w:val="single" w:color="8EAADB" w:themeColor="accent1" w:themeTint="99" w:sz="12" w:space="0"/>
              <w:insideH w:val="single" w:sz="12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会议内容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8363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经济管理学院B117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634" w:type="dxa"/>
            <w:gridSpan w:val="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主持人：中国矿业大学经济管理学院副院长 丁志华教授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开幕式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20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丁志华副院长介绍出席嘉宾，并介绍经济管理学院概况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 –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9:20</w:t>
            </w:r>
          </w:p>
        </w:tc>
        <w:tc>
          <w:tcPr>
            <w:tcW w:w="6520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董靖致辞（中国矿业大学国有资产与合同管理处处长，原经济管理学院党委书记）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71" w:type="dxa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9:20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–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9:30</w:t>
            </w:r>
          </w:p>
        </w:tc>
        <w:tc>
          <w:tcPr>
            <w:tcW w:w="6520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营销科学系全体教师颁发本次活动纪念品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主题报告</w:t>
            </w:r>
          </w:p>
        </w:tc>
        <w:tc>
          <w:tcPr>
            <w:tcW w:w="1843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6520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吕涛（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管理科学与工程一级学科负责人、学科建设与指导委员会主任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30 –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6520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报告人：营销9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级校友 赵永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彬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报告题目：感恩过往，未来已来——致营销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专业创建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三十周年庆典</w:t>
            </w:r>
            <w:bookmarkStart w:id="0" w:name="_GoBack"/>
            <w:bookmarkEnd w:id="0"/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3" w:type="dxa"/>
            <w:gridSpan w:val="2"/>
            <w:vAlign w:val="center"/>
          </w:tcPr>
          <w:p>
            <w:pPr>
              <w:spacing w:before="156" w:after="156"/>
              <w:jc w:val="center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茶歇（20分钟）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6520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刘满芝（营销科学系党支部书记、副主任）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10:00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 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0:30</w:t>
            </w:r>
          </w:p>
        </w:tc>
        <w:tc>
          <w:tcPr>
            <w:tcW w:w="6520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报告人：营销97级校友 李刚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报告题目：数智化背景下的营销专业能力建设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6520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吕雪晴（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营销科学系副主任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10：30-11：00</w:t>
            </w:r>
          </w:p>
        </w:tc>
        <w:tc>
          <w:tcPr>
            <w:tcW w:w="6520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报告人：营销99级校友 张剑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报告题目：定位理论在企业经营中的实际应用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71" w:type="dxa"/>
            <w:vMerge w:val="continue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6520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牟宇鹏（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营销科学系主任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11：00-11：30</w:t>
            </w:r>
          </w:p>
        </w:tc>
        <w:tc>
          <w:tcPr>
            <w:tcW w:w="6520" w:type="dxa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报告人：营销09级校友  曾球</w:t>
            </w:r>
          </w:p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报告题目： 努力前行，不忘感恩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3" w:type="dxa"/>
            <w:gridSpan w:val="2"/>
            <w:shd w:val="clear" w:color="auto" w:fill="D9E2F3" w:themeFill="accent1" w:themeFillTint="33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合影 午餐（桃蹊餐厅）</w:t>
            </w:r>
          </w:p>
        </w:tc>
      </w:tr>
    </w:tbl>
    <w:p>
      <w:pPr>
        <w:jc w:val="left"/>
        <w:rPr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NTM5MDRhNjhiYzM4NTY4Njc2MTVjNzQ5NzY1MDYifQ=="/>
  </w:docVars>
  <w:rsids>
    <w:rsidRoot w:val="0085792A"/>
    <w:rsid w:val="00045198"/>
    <w:rsid w:val="003B2B8C"/>
    <w:rsid w:val="003F2800"/>
    <w:rsid w:val="004124E9"/>
    <w:rsid w:val="0053323D"/>
    <w:rsid w:val="00566DB4"/>
    <w:rsid w:val="005E4A5A"/>
    <w:rsid w:val="0065074F"/>
    <w:rsid w:val="0085792A"/>
    <w:rsid w:val="0096594E"/>
    <w:rsid w:val="00B55113"/>
    <w:rsid w:val="00C4773C"/>
    <w:rsid w:val="00D3644E"/>
    <w:rsid w:val="7EB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table" w:customStyle="1" w:styleId="9">
    <w:name w:val="Grid Table 5 Dark Accent 5"/>
    <w:basedOn w:val="4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table" w:customStyle="1" w:styleId="10">
    <w:name w:val="Plain Table 3"/>
    <w:basedOn w:val="4"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1">
    <w:name w:val="Plain Table 5"/>
    <w:basedOn w:val="4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2">
    <w:name w:val="Grid Table 2 Accent 1"/>
    <w:basedOn w:val="4"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3">
    <w:name w:val="Grid Table 6 Colorful Accent 1"/>
    <w:basedOn w:val="4"/>
    <w:qFormat/>
    <w:uiPriority w:val="51"/>
    <w:rPr>
      <w:color w:val="2F5597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1113</Words>
  <Characters>1505</Characters>
  <Lines>12</Lines>
  <Paragraphs>3</Paragraphs>
  <TotalTime>211</TotalTime>
  <ScaleCrop>false</ScaleCrop>
  <LinksUpToDate>false</LinksUpToDate>
  <CharactersWithSpaces>1576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2023-05-20T15:01:00Z</dcterms:created>
  <dc:creator>chen jie</dc:creator>
  <cp:lastModifiedBy>admin</cp:lastModifiedBy>
  <cp:lastPrinted>2023-05-25T06:55:00Z</cp:lastPrinted>
  <dcterms:modified xsi:type="dcterms:W3CDTF">2023-05-25T07:32:20Z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1447A6EB53D549EBA445523C605C5A94_13</vt:lpwstr>
  </property>
</Properties>
</file>