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00B" w:rsidRDefault="00ED75A0">
      <w:pPr>
        <w:pStyle w:val="aa"/>
        <w:spacing w:beforeLines="50" w:before="156" w:beforeAutospacing="0" w:afterLines="50" w:after="156" w:afterAutospacing="0"/>
        <w:jc w:val="center"/>
        <w:rPr>
          <w:rFonts w:ascii="黑体" w:eastAsia="黑体"/>
          <w:bCs/>
          <w:sz w:val="30"/>
          <w:szCs w:val="30"/>
        </w:rPr>
      </w:pPr>
      <w:r>
        <w:rPr>
          <w:rFonts w:ascii="黑体" w:eastAsia="黑体" w:hint="eastAsia"/>
          <w:bCs/>
          <w:sz w:val="30"/>
          <w:szCs w:val="30"/>
        </w:rPr>
        <w:t>投稿论文统一格式要求</w:t>
      </w:r>
    </w:p>
    <w:p w:rsidR="004D100B" w:rsidRDefault="00ED75A0">
      <w:pPr>
        <w:pStyle w:val="aa"/>
        <w:spacing w:beforeLines="50" w:before="156" w:beforeAutospacing="0" w:afterLines="50" w:after="156" w:afterAutospacing="0" w:line="360" w:lineRule="auto"/>
        <w:ind w:firstLineChars="196" w:firstLine="472"/>
        <w:jc w:val="both"/>
        <w:rPr>
          <w:b/>
          <w:color w:val="FF0000"/>
        </w:rPr>
      </w:pPr>
      <w:r>
        <w:rPr>
          <w:rFonts w:hint="eastAsia"/>
          <w:b/>
          <w:color w:val="FF0000"/>
        </w:rPr>
        <w:t>请所有投稿同学严格按照设定的论文格式排版，以便统一排版成集。格式不按照统一格式排版的文章不进入评审程序。</w:t>
      </w:r>
    </w:p>
    <w:p w:rsidR="004D100B" w:rsidRDefault="00ED75A0">
      <w:pPr>
        <w:pStyle w:val="aa"/>
        <w:spacing w:before="0" w:beforeAutospacing="0" w:after="0" w:afterAutospacing="0" w:line="360" w:lineRule="auto"/>
        <w:ind w:left="482" w:hangingChars="200" w:hanging="482"/>
        <w:jc w:val="both"/>
      </w:pPr>
      <w:r>
        <w:rPr>
          <w:rFonts w:hint="eastAsia"/>
          <w:b/>
          <w:bCs/>
        </w:rPr>
        <w:t>1.页面设置</w:t>
      </w:r>
    </w:p>
    <w:p w:rsidR="004D100B" w:rsidRDefault="00ED75A0">
      <w:pPr>
        <w:pStyle w:val="aa"/>
        <w:spacing w:before="0" w:beforeAutospacing="0" w:after="0" w:afterAutospacing="0" w:line="360" w:lineRule="auto"/>
        <w:ind w:firstLineChars="200" w:firstLine="480"/>
        <w:jc w:val="both"/>
      </w:pPr>
      <w:r>
        <w:rPr>
          <w:rFonts w:hint="eastAsia"/>
        </w:rPr>
        <w:t>A4纸，页面边距为上下边距2.5厘米，左右边距2厘米。正文开始文字分两栏，间距为2字符。较大图、表可不分栏。正文、摘要和关键词行间距均为固定值18磅，正文前标题、作者名及年级等行间距为单</w:t>
      </w:r>
      <w:proofErr w:type="gramStart"/>
      <w:r>
        <w:rPr>
          <w:rFonts w:hint="eastAsia"/>
        </w:rPr>
        <w:t>倍</w:t>
      </w:r>
      <w:proofErr w:type="gramEnd"/>
      <w:r>
        <w:rPr>
          <w:rFonts w:hint="eastAsia"/>
        </w:rPr>
        <w:t>行距。页眉为文</w:t>
      </w:r>
      <w:bookmarkStart w:id="0" w:name="_GoBack"/>
      <w:bookmarkEnd w:id="0"/>
      <w:r>
        <w:rPr>
          <w:rFonts w:hint="eastAsia"/>
        </w:rPr>
        <w:t>章中文标题名，</w:t>
      </w:r>
      <w:proofErr w:type="gramStart"/>
      <w:r>
        <w:rPr>
          <w:rFonts w:hint="eastAsia"/>
        </w:rPr>
        <w:t>仿宋小</w:t>
      </w:r>
      <w:proofErr w:type="gramEnd"/>
      <w:r>
        <w:rPr>
          <w:rFonts w:hint="eastAsia"/>
        </w:rPr>
        <w:t>五号字居中。</w:t>
      </w:r>
    </w:p>
    <w:p w:rsidR="004D100B" w:rsidRDefault="00ED75A0">
      <w:pPr>
        <w:spacing w:before="50" w:after="50" w:line="360" w:lineRule="auto"/>
        <w:ind w:left="241" w:hangingChars="100" w:hanging="241"/>
        <w:jc w:val="left"/>
        <w:rPr>
          <w:rFonts w:ascii="宋体" w:hAnsi="宋体"/>
          <w:b/>
          <w:bCs/>
          <w:sz w:val="24"/>
        </w:rPr>
      </w:pPr>
      <w:r>
        <w:rPr>
          <w:rFonts w:ascii="宋体" w:hAnsi="宋体" w:hint="eastAsia"/>
          <w:b/>
          <w:bCs/>
          <w:sz w:val="24"/>
        </w:rPr>
        <w:t>2．字体与字号</w:t>
      </w:r>
    </w:p>
    <w:p w:rsidR="004D100B" w:rsidRDefault="00ED75A0">
      <w:pPr>
        <w:spacing w:line="360" w:lineRule="auto"/>
        <w:ind w:firstLineChars="200" w:firstLine="480"/>
        <w:jc w:val="left"/>
        <w:rPr>
          <w:rFonts w:ascii="宋体" w:hAnsi="宋体"/>
          <w:sz w:val="24"/>
        </w:rPr>
      </w:pPr>
      <w:r>
        <w:rPr>
          <w:rFonts w:ascii="宋体" w:hAnsi="宋体" w:hint="eastAsia"/>
          <w:sz w:val="24"/>
        </w:rPr>
        <w:t>(1)正文前依次为文章中文标题、作者名、作者年级、中文摘要和关键词、英文标题、英文作者名、作者年级、英文摘要和英文关键词。</w:t>
      </w:r>
      <w:r>
        <w:rPr>
          <w:rFonts w:ascii="宋体" w:hAnsi="宋体" w:hint="eastAsia"/>
          <w:sz w:val="24"/>
        </w:rPr>
        <w:br/>
      </w:r>
      <w:r>
        <w:rPr>
          <w:rFonts w:ascii="宋体" w:hAnsi="宋体"/>
          <w:sz w:val="24"/>
        </w:rPr>
        <w:t xml:space="preserve">    </w:t>
      </w:r>
      <w:r>
        <w:rPr>
          <w:rFonts w:ascii="宋体" w:hAnsi="宋体" w:hint="eastAsia"/>
          <w:sz w:val="24"/>
        </w:rPr>
        <w:t>(2)文章标题为</w:t>
      </w:r>
      <w:proofErr w:type="gramStart"/>
      <w:r>
        <w:rPr>
          <w:rFonts w:ascii="宋体" w:hAnsi="宋体" w:hint="eastAsia"/>
          <w:sz w:val="24"/>
        </w:rPr>
        <w:t>华文新魏小</w:t>
      </w:r>
      <w:proofErr w:type="gramEnd"/>
      <w:r>
        <w:rPr>
          <w:rFonts w:ascii="宋体" w:hAnsi="宋体" w:hint="eastAsia"/>
          <w:sz w:val="24"/>
        </w:rPr>
        <w:t>二号字，居中。作者名为楷体小四号居中（若作者为多人，中间用逗号分隔）、作者年级（如中国矿业大学管理学院06级硕（博）士研究生）</w:t>
      </w:r>
      <w:proofErr w:type="gramStart"/>
      <w:r>
        <w:rPr>
          <w:rFonts w:ascii="宋体" w:hAnsi="宋体" w:hint="eastAsia"/>
          <w:sz w:val="24"/>
        </w:rPr>
        <w:t>仿宋小</w:t>
      </w:r>
      <w:proofErr w:type="gramEnd"/>
      <w:r>
        <w:rPr>
          <w:rFonts w:ascii="宋体" w:hAnsi="宋体" w:hint="eastAsia"/>
          <w:sz w:val="24"/>
        </w:rPr>
        <w:t>五号居中。英文标题为</w:t>
      </w:r>
      <w:r>
        <w:rPr>
          <w:rFonts w:ascii="宋体" w:hAnsi="宋体"/>
          <w:sz w:val="24"/>
        </w:rPr>
        <w:t>Time New Roman</w:t>
      </w:r>
      <w:r>
        <w:rPr>
          <w:rFonts w:ascii="宋体" w:hAnsi="宋体" w:hint="eastAsia"/>
          <w:sz w:val="24"/>
        </w:rPr>
        <w:t>小三号居中，英文作者名为</w:t>
      </w:r>
      <w:r>
        <w:rPr>
          <w:rFonts w:ascii="宋体" w:hAnsi="宋体"/>
          <w:sz w:val="24"/>
        </w:rPr>
        <w:t>Time New Roman</w:t>
      </w:r>
      <w:r>
        <w:rPr>
          <w:rFonts w:ascii="宋体" w:hAnsi="宋体" w:hint="eastAsia"/>
          <w:sz w:val="24"/>
        </w:rPr>
        <w:t>小四号居中，作者年级为</w:t>
      </w:r>
      <w:r>
        <w:rPr>
          <w:rFonts w:ascii="宋体" w:hAnsi="宋体"/>
          <w:sz w:val="24"/>
        </w:rPr>
        <w:t>Time New Roman</w:t>
      </w:r>
      <w:r>
        <w:rPr>
          <w:rFonts w:ascii="宋体" w:hAnsi="宋体" w:hint="eastAsia"/>
          <w:sz w:val="24"/>
        </w:rPr>
        <w:t>小五居中（如Postgraduate-2011</w:t>
      </w:r>
      <w:r>
        <w:rPr>
          <w:rFonts w:ascii="宋体" w:hAnsi="宋体"/>
          <w:sz w:val="24"/>
        </w:rPr>
        <w:t>, School of Management, China University of Mining and Technology</w:t>
      </w:r>
      <w:r>
        <w:rPr>
          <w:rFonts w:ascii="宋体" w:hAnsi="宋体" w:hint="eastAsia"/>
          <w:sz w:val="24"/>
        </w:rPr>
        <w:t>）。</w:t>
      </w:r>
    </w:p>
    <w:p w:rsidR="004D100B" w:rsidRDefault="00ED75A0">
      <w:pPr>
        <w:pStyle w:val="aa"/>
        <w:spacing w:before="0" w:beforeAutospacing="0" w:after="0" w:afterAutospacing="0" w:line="360" w:lineRule="auto"/>
        <w:ind w:firstLineChars="200" w:firstLine="480"/>
      </w:pPr>
      <w:r>
        <w:rPr>
          <w:rFonts w:hint="eastAsia"/>
        </w:rPr>
        <w:t>（3）中文摘要：内容和关键词为宋体五号，其中“摘要：</w:t>
      </w:r>
      <w:r>
        <w:t>”</w:t>
      </w:r>
      <w:r>
        <w:rPr>
          <w:rFonts w:hint="eastAsia"/>
        </w:rPr>
        <w:t>和“关键词：”为宋体五号加粗；英文摘要：内容和关键词为Time New Roman五号，“Abstract”和“Key Words</w:t>
      </w:r>
      <w:r>
        <w:t>”</w:t>
      </w:r>
      <w:r>
        <w:rPr>
          <w:rFonts w:hint="eastAsia"/>
        </w:rPr>
        <w:t xml:space="preserve"> 为Time New Roman五号加粗。</w:t>
      </w:r>
      <w:r>
        <w:rPr>
          <w:rFonts w:hint="eastAsia"/>
        </w:rPr>
        <w:br/>
        <w:t xml:space="preserve">　　(4) 正文宋体五号</w:t>
      </w:r>
      <w:r>
        <w:rPr>
          <w:rFonts w:hint="eastAsia"/>
        </w:rPr>
        <w:br/>
        <w:t xml:space="preserve">　　(5) 一级标题黑体小四号，序号使用"一、"，"二、"，…</w:t>
      </w:r>
      <w:r>
        <w:rPr>
          <w:rFonts w:hint="eastAsia"/>
        </w:rPr>
        <w:br/>
        <w:t xml:space="preserve">　　(6) 二级标题楷体五号加粗，序号使用"1、"，"2、"，…</w:t>
      </w:r>
      <w:r>
        <w:rPr>
          <w:rFonts w:hint="eastAsia"/>
        </w:rPr>
        <w:br/>
        <w:t xml:space="preserve">　　(7) 三级标题同正文使用宋体五号，序号使用"（1）"，"（2）"，…；如果还有下一级序号使用"A."，"B."，…</w:t>
      </w:r>
      <w:r>
        <w:rPr>
          <w:rFonts w:hint="eastAsia"/>
        </w:rPr>
        <w:br/>
        <w:t xml:space="preserve">　　(8) 参考文献使用宋体小五号，若有英文为Time New Roman小五号，其中"参考文献："为宋体五号加粗</w:t>
      </w:r>
      <w:r>
        <w:rPr>
          <w:rFonts w:hint="eastAsia"/>
        </w:rPr>
        <w:br/>
        <w:t xml:space="preserve">　　(9) 图表名称宋体小五号字，图表必须有图表名称，格式如：表1：***，</w:t>
      </w:r>
      <w:r>
        <w:rPr>
          <w:rFonts w:hint="eastAsia"/>
        </w:rPr>
        <w:lastRenderedPageBreak/>
        <w:t>图1：***。表的名称在表的上方并居中，图的名称在图的下方并居中。在图表应当在正文有明确的相关指示，如"见图1（表1）/如图1（表1）所示"。</w:t>
      </w:r>
    </w:p>
    <w:p w:rsidR="004D100B" w:rsidRDefault="00ED75A0">
      <w:pPr>
        <w:pStyle w:val="aa"/>
        <w:spacing w:beforeLines="50" w:before="156" w:beforeAutospacing="0" w:afterLines="50" w:after="156" w:afterAutospacing="0" w:line="360" w:lineRule="auto"/>
      </w:pPr>
      <w:r>
        <w:rPr>
          <w:rFonts w:hint="eastAsia"/>
        </w:rPr>
        <w:t xml:space="preserve">    (10)注释应是脚注，</w:t>
      </w:r>
      <w:proofErr w:type="gramStart"/>
      <w:r>
        <w:rPr>
          <w:rFonts w:hint="eastAsia"/>
        </w:rPr>
        <w:t>若是尾注请</w:t>
      </w:r>
      <w:proofErr w:type="gramEnd"/>
      <w:r>
        <w:rPr>
          <w:rFonts w:hint="eastAsia"/>
        </w:rPr>
        <w:t>改成脚注；脚注全文顺序排列，注释序号（上标）用带圆圈的阿拉伯数字表示。注释字体为宋体小五。</w:t>
      </w:r>
    </w:p>
    <w:p w:rsidR="004D100B" w:rsidRDefault="00ED75A0">
      <w:pPr>
        <w:shd w:val="clear" w:color="auto" w:fill="FFFFFF"/>
        <w:spacing w:beforeLines="50" w:before="156" w:afterLines="50" w:after="156" w:line="360" w:lineRule="auto"/>
        <w:ind w:firstLineChars="196" w:firstLine="472"/>
        <w:rPr>
          <w:rFonts w:ascii="宋体" w:hAnsi="宋体"/>
          <w:b/>
          <w:bCs/>
          <w:sz w:val="24"/>
        </w:rPr>
      </w:pPr>
      <w:r>
        <w:rPr>
          <w:rFonts w:ascii="宋体" w:hAnsi="宋体" w:hint="eastAsia"/>
          <w:b/>
          <w:bCs/>
          <w:sz w:val="24"/>
        </w:rPr>
        <w:t>3．参考文献内容与格式</w:t>
      </w:r>
    </w:p>
    <w:p w:rsidR="004D100B" w:rsidRDefault="00ED75A0">
      <w:pPr>
        <w:widowControl/>
        <w:shd w:val="clear" w:color="auto" w:fill="FFFFFF"/>
        <w:spacing w:beforeLines="50" w:before="156" w:afterLines="50" w:after="156" w:line="360" w:lineRule="auto"/>
        <w:ind w:firstLine="420"/>
        <w:jc w:val="left"/>
        <w:rPr>
          <w:rFonts w:ascii="宋体" w:hAnsi="宋体"/>
          <w:sz w:val="24"/>
        </w:rPr>
      </w:pPr>
      <w:r>
        <w:rPr>
          <w:rFonts w:ascii="宋体" w:hAnsi="宋体" w:cs="宋体"/>
          <w:kern w:val="0"/>
          <w:sz w:val="24"/>
        </w:rPr>
        <w:t>参考文献是文中引用的有具体文字来源的文献集合，其著录项目和著录格式应遵照GB/T7714-2005的规定执行。所有被引用文献均要列入参考文献表中。如果引文采用著者-出版年制标注时，参考文献应按著者字顺和出版年排序。</w:t>
      </w:r>
    </w:p>
    <w:p w:rsidR="004D100B" w:rsidRDefault="00ED75A0">
      <w:pPr>
        <w:shd w:val="clear" w:color="auto" w:fill="FFFFFF"/>
        <w:spacing w:beforeLines="50" w:before="156" w:afterLines="50" w:after="156" w:line="360" w:lineRule="auto"/>
        <w:ind w:firstLineChars="150" w:firstLine="360"/>
        <w:rPr>
          <w:rFonts w:ascii="宋体" w:hAnsi="宋体" w:cs="宋体"/>
          <w:color w:val="000000"/>
          <w:kern w:val="0"/>
          <w:sz w:val="24"/>
        </w:rPr>
      </w:pPr>
      <w:r>
        <w:rPr>
          <w:rFonts w:ascii="宋体" w:hAnsi="宋体" w:cs="宋体" w:hint="eastAsia"/>
          <w:color w:val="000000"/>
          <w:kern w:val="0"/>
          <w:sz w:val="24"/>
        </w:rPr>
        <w:t>（1）</w:t>
      </w:r>
      <w:r>
        <w:rPr>
          <w:rFonts w:ascii="宋体" w:hAnsi="宋体" w:cs="宋体"/>
          <w:color w:val="000000"/>
          <w:kern w:val="0"/>
          <w:sz w:val="24"/>
        </w:rPr>
        <w:t>专著</w:t>
      </w:r>
    </w:p>
    <w:p w:rsidR="004D100B" w:rsidRDefault="00ED75A0">
      <w:pPr>
        <w:widowControl/>
        <w:shd w:val="clear" w:color="auto" w:fill="FFFFFF"/>
        <w:spacing w:beforeLines="50" w:before="156" w:afterLines="50" w:after="156" w:line="360" w:lineRule="auto"/>
        <w:ind w:firstLine="420"/>
        <w:jc w:val="left"/>
        <w:rPr>
          <w:rFonts w:ascii="宋体" w:hAnsi="宋体" w:cs="宋体"/>
          <w:kern w:val="0"/>
          <w:sz w:val="24"/>
        </w:rPr>
      </w:pPr>
      <w:r>
        <w:rPr>
          <w:rFonts w:ascii="宋体" w:hAnsi="宋体" w:cs="宋体"/>
          <w:kern w:val="0"/>
          <w:sz w:val="24"/>
        </w:rPr>
        <w:t>主要责任者.题名[文献类型标志].出版地：出版者，出版年：引文页码.</w:t>
      </w:r>
    </w:p>
    <w:p w:rsidR="004D100B" w:rsidRDefault="00ED75A0">
      <w:pPr>
        <w:widowControl/>
        <w:shd w:val="clear" w:color="auto" w:fill="FFFFFF"/>
        <w:spacing w:beforeLines="50" w:before="156" w:afterLines="50" w:after="156" w:line="360" w:lineRule="auto"/>
        <w:ind w:firstLine="420"/>
        <w:jc w:val="left"/>
        <w:rPr>
          <w:rFonts w:ascii="宋体" w:hAnsi="宋体" w:cs="宋体"/>
          <w:kern w:val="0"/>
          <w:sz w:val="24"/>
        </w:rPr>
      </w:pPr>
      <w:r>
        <w:rPr>
          <w:rFonts w:ascii="宋体" w:hAnsi="宋体" w:cs="宋体" w:hint="eastAsia"/>
          <w:kern w:val="0"/>
          <w:sz w:val="24"/>
        </w:rPr>
        <w:t>（2）</w:t>
      </w:r>
      <w:r>
        <w:rPr>
          <w:rFonts w:ascii="宋体" w:hAnsi="宋体" w:cs="宋体"/>
          <w:kern w:val="0"/>
          <w:sz w:val="24"/>
        </w:rPr>
        <w:t>专著中的析出文献</w:t>
      </w:r>
    </w:p>
    <w:p w:rsidR="004D100B" w:rsidRDefault="00ED75A0">
      <w:pPr>
        <w:widowControl/>
        <w:shd w:val="clear" w:color="auto" w:fill="FFFFFF"/>
        <w:spacing w:beforeLines="50" w:before="156" w:afterLines="50" w:after="156" w:line="360" w:lineRule="auto"/>
        <w:ind w:firstLine="420"/>
        <w:jc w:val="left"/>
        <w:rPr>
          <w:rFonts w:ascii="宋体" w:hAnsi="宋体" w:cs="宋体"/>
          <w:kern w:val="0"/>
          <w:sz w:val="24"/>
        </w:rPr>
      </w:pPr>
      <w:r>
        <w:rPr>
          <w:rFonts w:ascii="宋体" w:hAnsi="宋体" w:cs="宋体"/>
          <w:kern w:val="0"/>
          <w:sz w:val="24"/>
        </w:rPr>
        <w:t>析出文献主要责任者.析出文献题名[文献类型标志].//专著主要责任者.专著题名.出版地：出版者，出版年：引文页码.</w:t>
      </w:r>
    </w:p>
    <w:p w:rsidR="004D100B" w:rsidRDefault="00ED75A0">
      <w:pPr>
        <w:widowControl/>
        <w:shd w:val="clear" w:color="auto" w:fill="FFFFFF"/>
        <w:spacing w:beforeLines="50" w:before="156" w:afterLines="50" w:after="156" w:line="360" w:lineRule="auto"/>
        <w:ind w:firstLine="420"/>
        <w:jc w:val="left"/>
        <w:rPr>
          <w:rFonts w:ascii="宋体" w:hAnsi="宋体" w:cs="宋体"/>
          <w:kern w:val="0"/>
          <w:sz w:val="24"/>
        </w:rPr>
      </w:pPr>
      <w:r>
        <w:rPr>
          <w:rFonts w:ascii="宋体" w:hAnsi="宋体" w:cs="宋体" w:hint="eastAsia"/>
          <w:kern w:val="0"/>
          <w:sz w:val="24"/>
        </w:rPr>
        <w:t>（3）</w:t>
      </w:r>
      <w:r>
        <w:rPr>
          <w:rFonts w:ascii="宋体" w:hAnsi="宋体" w:cs="宋体"/>
          <w:kern w:val="0"/>
          <w:sz w:val="24"/>
        </w:rPr>
        <w:t>连续出版物</w:t>
      </w:r>
    </w:p>
    <w:p w:rsidR="004D100B" w:rsidRDefault="00ED75A0">
      <w:pPr>
        <w:widowControl/>
        <w:shd w:val="clear" w:color="auto" w:fill="FFFFFF"/>
        <w:spacing w:beforeLines="50" w:before="156" w:afterLines="50" w:after="156" w:line="360" w:lineRule="auto"/>
        <w:ind w:firstLine="420"/>
        <w:jc w:val="left"/>
        <w:rPr>
          <w:rFonts w:ascii="宋体" w:hAnsi="宋体" w:cs="宋体"/>
          <w:kern w:val="0"/>
          <w:sz w:val="24"/>
        </w:rPr>
      </w:pPr>
      <w:r>
        <w:rPr>
          <w:rFonts w:ascii="宋体" w:hAnsi="宋体" w:cs="宋体"/>
          <w:kern w:val="0"/>
          <w:sz w:val="24"/>
        </w:rPr>
        <w:t>主要责任者.题名[文献类型标志].年，卷（期）-年，卷（期）.出版地：出版者，出版年.</w:t>
      </w:r>
    </w:p>
    <w:p w:rsidR="004D100B" w:rsidRDefault="00ED75A0">
      <w:pPr>
        <w:widowControl/>
        <w:shd w:val="clear" w:color="auto" w:fill="FFFFFF"/>
        <w:spacing w:beforeLines="50" w:before="156" w:afterLines="50" w:after="156" w:line="360" w:lineRule="auto"/>
        <w:ind w:firstLine="420"/>
        <w:jc w:val="left"/>
        <w:rPr>
          <w:rFonts w:ascii="宋体" w:hAnsi="宋体" w:cs="宋体"/>
          <w:kern w:val="0"/>
          <w:sz w:val="24"/>
        </w:rPr>
      </w:pPr>
      <w:r>
        <w:rPr>
          <w:rFonts w:ascii="宋体" w:hAnsi="宋体" w:cs="宋体" w:hint="eastAsia"/>
          <w:kern w:val="0"/>
          <w:sz w:val="24"/>
        </w:rPr>
        <w:t>（4）</w:t>
      </w:r>
      <w:r>
        <w:rPr>
          <w:rFonts w:ascii="宋体" w:hAnsi="宋体" w:cs="宋体"/>
          <w:kern w:val="0"/>
          <w:sz w:val="24"/>
        </w:rPr>
        <w:t>连续出版物中的析出文献</w:t>
      </w:r>
    </w:p>
    <w:p w:rsidR="004D100B" w:rsidRDefault="00ED75A0">
      <w:pPr>
        <w:widowControl/>
        <w:shd w:val="clear" w:color="auto" w:fill="FFFFFF"/>
        <w:spacing w:beforeLines="50" w:before="156" w:afterLines="50" w:after="156" w:line="360" w:lineRule="auto"/>
        <w:ind w:firstLine="420"/>
        <w:jc w:val="left"/>
        <w:rPr>
          <w:rFonts w:ascii="宋体" w:hAnsi="宋体" w:cs="宋体"/>
          <w:kern w:val="0"/>
          <w:sz w:val="24"/>
        </w:rPr>
      </w:pPr>
      <w:r>
        <w:rPr>
          <w:rFonts w:ascii="宋体" w:hAnsi="宋体" w:cs="宋体"/>
          <w:kern w:val="0"/>
          <w:sz w:val="24"/>
        </w:rPr>
        <w:t>析出文献主要责任者.析出文献题名[文献类型标志].连续出版物题名，年，卷（期）：页码.</w:t>
      </w:r>
    </w:p>
    <w:p w:rsidR="004D100B" w:rsidRDefault="00ED75A0">
      <w:pPr>
        <w:widowControl/>
        <w:shd w:val="clear" w:color="auto" w:fill="FFFFFF"/>
        <w:spacing w:beforeLines="50" w:before="156" w:afterLines="50" w:after="156" w:line="360" w:lineRule="auto"/>
        <w:ind w:firstLine="420"/>
        <w:jc w:val="left"/>
        <w:rPr>
          <w:rFonts w:ascii="宋体" w:hAnsi="宋体" w:cs="宋体"/>
          <w:kern w:val="0"/>
          <w:sz w:val="24"/>
        </w:rPr>
      </w:pPr>
      <w:r>
        <w:rPr>
          <w:rFonts w:ascii="宋体" w:hAnsi="宋体" w:cs="宋体" w:hint="eastAsia"/>
          <w:kern w:val="0"/>
          <w:sz w:val="24"/>
        </w:rPr>
        <w:t>（5）</w:t>
      </w:r>
      <w:r>
        <w:rPr>
          <w:rFonts w:ascii="宋体" w:hAnsi="宋体" w:cs="宋体"/>
          <w:kern w:val="0"/>
          <w:sz w:val="24"/>
        </w:rPr>
        <w:t>专利文献</w:t>
      </w:r>
    </w:p>
    <w:p w:rsidR="004D100B" w:rsidRDefault="00ED75A0">
      <w:pPr>
        <w:widowControl/>
        <w:shd w:val="clear" w:color="auto" w:fill="FFFFFF"/>
        <w:spacing w:beforeLines="50" w:before="156" w:afterLines="50" w:after="156" w:line="360" w:lineRule="auto"/>
        <w:ind w:firstLine="420"/>
        <w:jc w:val="left"/>
        <w:rPr>
          <w:rFonts w:ascii="宋体" w:hAnsi="宋体" w:cs="宋体"/>
          <w:kern w:val="0"/>
          <w:sz w:val="24"/>
        </w:rPr>
      </w:pPr>
      <w:r>
        <w:rPr>
          <w:rFonts w:ascii="宋体" w:hAnsi="宋体" w:cs="宋体"/>
          <w:kern w:val="0"/>
          <w:sz w:val="24"/>
        </w:rPr>
        <w:t>专利申请者或所有者.专利题名：专利国别，专利号[文献类型标志].公告日期或公开日期.</w:t>
      </w:r>
    </w:p>
    <w:p w:rsidR="004D100B" w:rsidRDefault="00ED75A0">
      <w:pPr>
        <w:widowControl/>
        <w:shd w:val="clear" w:color="auto" w:fill="FFFFFF"/>
        <w:spacing w:beforeLines="50" w:before="156" w:afterLines="50" w:after="156" w:line="360" w:lineRule="auto"/>
        <w:ind w:firstLine="420"/>
        <w:jc w:val="left"/>
        <w:rPr>
          <w:rFonts w:ascii="宋体" w:hAnsi="宋体" w:cs="宋体"/>
          <w:kern w:val="0"/>
          <w:sz w:val="24"/>
        </w:rPr>
      </w:pPr>
      <w:r>
        <w:rPr>
          <w:rFonts w:ascii="宋体" w:hAnsi="宋体" w:cs="宋体" w:hint="eastAsia"/>
          <w:kern w:val="0"/>
          <w:sz w:val="24"/>
        </w:rPr>
        <w:t>（6）</w:t>
      </w:r>
      <w:r>
        <w:rPr>
          <w:rFonts w:ascii="宋体" w:hAnsi="宋体" w:cs="宋体"/>
          <w:kern w:val="0"/>
          <w:sz w:val="24"/>
        </w:rPr>
        <w:t>电子文献</w:t>
      </w:r>
    </w:p>
    <w:p w:rsidR="004D100B" w:rsidRDefault="00ED75A0">
      <w:pPr>
        <w:widowControl/>
        <w:shd w:val="clear" w:color="auto" w:fill="FFFFFF"/>
        <w:spacing w:beforeLines="50" w:before="156" w:afterLines="50" w:after="156" w:line="360" w:lineRule="auto"/>
        <w:ind w:firstLine="420"/>
        <w:jc w:val="left"/>
        <w:rPr>
          <w:rFonts w:ascii="宋体" w:hAnsi="宋体" w:cs="宋体"/>
          <w:kern w:val="0"/>
          <w:sz w:val="24"/>
        </w:rPr>
      </w:pPr>
      <w:r>
        <w:rPr>
          <w:rFonts w:ascii="宋体" w:hAnsi="宋体" w:cs="宋体"/>
          <w:kern w:val="0"/>
          <w:sz w:val="24"/>
        </w:rPr>
        <w:lastRenderedPageBreak/>
        <w:t>主要责任者.题名[文献类型标志/文献载体标志].出版地：出版者，出版年（更新或修改日期）[引用日期].获取和访问途径.</w:t>
      </w:r>
    </w:p>
    <w:p w:rsidR="004D100B" w:rsidRDefault="00ED75A0">
      <w:pPr>
        <w:widowControl/>
        <w:shd w:val="clear" w:color="auto" w:fill="FFFFFF"/>
        <w:spacing w:beforeLines="50" w:before="156" w:afterLines="50" w:after="156" w:line="360" w:lineRule="auto"/>
        <w:ind w:firstLine="422"/>
        <w:jc w:val="left"/>
        <w:rPr>
          <w:rFonts w:ascii="宋体" w:hAnsi="宋体" w:cs="宋体"/>
          <w:kern w:val="0"/>
          <w:sz w:val="24"/>
        </w:rPr>
      </w:pPr>
      <w:r>
        <w:rPr>
          <w:rFonts w:ascii="宋体" w:hAnsi="宋体" w:cs="宋体"/>
          <w:b/>
          <w:bCs/>
          <w:kern w:val="0"/>
          <w:sz w:val="24"/>
        </w:rPr>
        <w:t>著录格式示例</w:t>
      </w:r>
    </w:p>
    <w:p w:rsidR="004D100B" w:rsidRDefault="00ED75A0">
      <w:pPr>
        <w:widowControl/>
        <w:shd w:val="clear" w:color="auto" w:fill="FFFFFF"/>
        <w:spacing w:beforeLines="50" w:before="156" w:afterLines="50" w:after="156" w:line="360" w:lineRule="auto"/>
        <w:ind w:firstLine="420"/>
        <w:jc w:val="left"/>
        <w:rPr>
          <w:rFonts w:ascii="宋体" w:hAnsi="宋体" w:cs="宋体"/>
          <w:kern w:val="0"/>
          <w:sz w:val="24"/>
        </w:rPr>
      </w:pPr>
      <w:r>
        <w:rPr>
          <w:rFonts w:ascii="宋体" w:hAnsi="宋体" w:cs="宋体"/>
          <w:kern w:val="0"/>
          <w:sz w:val="24"/>
        </w:rPr>
        <w:t>普通图书</w:t>
      </w:r>
    </w:p>
    <w:p w:rsidR="004D100B" w:rsidRDefault="00ED75A0">
      <w:pPr>
        <w:widowControl/>
        <w:shd w:val="clear" w:color="auto" w:fill="FFFFFF"/>
        <w:spacing w:beforeLines="50" w:before="156" w:afterLines="50" w:after="156" w:line="360" w:lineRule="auto"/>
        <w:ind w:firstLine="360"/>
        <w:jc w:val="left"/>
        <w:rPr>
          <w:rFonts w:ascii="宋体" w:hAnsi="宋体" w:cs="宋体"/>
          <w:kern w:val="0"/>
          <w:sz w:val="24"/>
        </w:rPr>
      </w:pPr>
      <w:r>
        <w:rPr>
          <w:rFonts w:ascii="宋体" w:hAnsi="宋体" w:cs="宋体"/>
          <w:kern w:val="0"/>
          <w:sz w:val="24"/>
        </w:rPr>
        <w:t>[1] 唐绪军.报业经济与报业经营[M].北京：新华出版社，1999：117-121.</w:t>
      </w:r>
    </w:p>
    <w:p w:rsidR="004D100B" w:rsidRDefault="00ED75A0">
      <w:pPr>
        <w:widowControl/>
        <w:shd w:val="clear" w:color="auto" w:fill="FFFFFF"/>
        <w:spacing w:beforeLines="50" w:before="156" w:afterLines="50" w:after="156" w:line="360" w:lineRule="auto"/>
        <w:ind w:firstLine="360"/>
        <w:jc w:val="left"/>
        <w:rPr>
          <w:rFonts w:ascii="宋体" w:hAnsi="宋体" w:cs="宋体"/>
          <w:kern w:val="0"/>
          <w:sz w:val="24"/>
        </w:rPr>
      </w:pPr>
      <w:r>
        <w:rPr>
          <w:rFonts w:ascii="宋体" w:hAnsi="宋体" w:cs="宋体"/>
          <w:kern w:val="0"/>
          <w:sz w:val="24"/>
        </w:rPr>
        <w:t>[2] 蒋有绪，</w:t>
      </w:r>
      <w:proofErr w:type="gramStart"/>
      <w:r>
        <w:rPr>
          <w:rFonts w:ascii="宋体" w:hAnsi="宋体" w:cs="宋体"/>
          <w:kern w:val="0"/>
          <w:sz w:val="24"/>
        </w:rPr>
        <w:t>郭</w:t>
      </w:r>
      <w:proofErr w:type="gramEnd"/>
      <w:r>
        <w:rPr>
          <w:rFonts w:ascii="宋体" w:hAnsi="宋体" w:cs="宋体"/>
          <w:kern w:val="0"/>
          <w:sz w:val="24"/>
        </w:rPr>
        <w:t>泉水，马娟.中国森林群落分类及其群落学特征[M].北京：科学出版社，1998.</w:t>
      </w:r>
    </w:p>
    <w:p w:rsidR="004D100B" w:rsidRDefault="00ED75A0">
      <w:pPr>
        <w:widowControl/>
        <w:shd w:val="clear" w:color="auto" w:fill="FFFFFF"/>
        <w:spacing w:beforeLines="50" w:before="156" w:afterLines="50" w:after="156" w:line="360" w:lineRule="auto"/>
        <w:ind w:firstLine="420"/>
        <w:jc w:val="left"/>
        <w:rPr>
          <w:rFonts w:ascii="宋体" w:hAnsi="宋体" w:cs="宋体"/>
          <w:kern w:val="0"/>
          <w:sz w:val="24"/>
        </w:rPr>
      </w:pPr>
      <w:r>
        <w:rPr>
          <w:rFonts w:ascii="宋体" w:hAnsi="宋体" w:cs="宋体"/>
          <w:kern w:val="0"/>
          <w:sz w:val="24"/>
        </w:rPr>
        <w:t>论文集、会议录</w:t>
      </w:r>
    </w:p>
    <w:p w:rsidR="004D100B" w:rsidRDefault="00ED75A0">
      <w:pPr>
        <w:widowControl/>
        <w:shd w:val="clear" w:color="auto" w:fill="FFFFFF"/>
        <w:spacing w:beforeLines="50" w:before="156" w:afterLines="50" w:after="156" w:line="360" w:lineRule="auto"/>
        <w:ind w:firstLine="360"/>
        <w:jc w:val="left"/>
        <w:rPr>
          <w:rFonts w:ascii="宋体" w:hAnsi="宋体" w:cs="宋体"/>
          <w:kern w:val="0"/>
          <w:sz w:val="24"/>
        </w:rPr>
      </w:pPr>
      <w:r>
        <w:rPr>
          <w:rFonts w:ascii="宋体" w:hAnsi="宋体" w:cs="宋体"/>
          <w:kern w:val="0"/>
          <w:sz w:val="24"/>
        </w:rPr>
        <w:t>[1] 中国力学学会.第3届全国实验流体力学学术会议论文集[C].天津：天津大学出版社，1990.</w:t>
      </w:r>
    </w:p>
    <w:p w:rsidR="004D100B" w:rsidRDefault="00ED75A0">
      <w:pPr>
        <w:widowControl/>
        <w:shd w:val="clear" w:color="auto" w:fill="FFFFFF"/>
        <w:spacing w:beforeLines="50" w:before="156" w:afterLines="50" w:after="156" w:line="360" w:lineRule="auto"/>
        <w:ind w:firstLine="360"/>
        <w:jc w:val="left"/>
        <w:rPr>
          <w:rFonts w:ascii="宋体" w:hAnsi="宋体" w:cs="宋体"/>
          <w:kern w:val="0"/>
          <w:sz w:val="24"/>
        </w:rPr>
      </w:pPr>
      <w:r>
        <w:rPr>
          <w:rFonts w:ascii="宋体" w:hAnsi="宋体" w:cs="宋体"/>
          <w:kern w:val="0"/>
          <w:sz w:val="24"/>
        </w:rPr>
        <w:t>[2] ROSENTHALL E M. Proceedings of the Fifth Canadian Mathematical Congress. University of Montreal</w:t>
      </w:r>
      <w:proofErr w:type="gramStart"/>
      <w:r>
        <w:rPr>
          <w:rFonts w:ascii="宋体" w:hAnsi="宋体" w:cs="宋体"/>
          <w:kern w:val="0"/>
          <w:sz w:val="24"/>
        </w:rPr>
        <w:t>,1961</w:t>
      </w:r>
      <w:proofErr w:type="gramEnd"/>
      <w:r>
        <w:rPr>
          <w:rFonts w:ascii="宋体" w:hAnsi="宋体" w:cs="宋体"/>
          <w:kern w:val="0"/>
          <w:sz w:val="24"/>
        </w:rPr>
        <w:t>[C]. Toronto</w:t>
      </w:r>
      <w:proofErr w:type="gramStart"/>
      <w:r>
        <w:rPr>
          <w:rFonts w:ascii="宋体" w:hAnsi="宋体" w:cs="宋体"/>
          <w:kern w:val="0"/>
          <w:sz w:val="24"/>
        </w:rPr>
        <w:t>:University</w:t>
      </w:r>
      <w:proofErr w:type="gramEnd"/>
      <w:r>
        <w:rPr>
          <w:rFonts w:ascii="宋体" w:hAnsi="宋体" w:cs="宋体"/>
          <w:kern w:val="0"/>
          <w:sz w:val="24"/>
        </w:rPr>
        <w:t xml:space="preserve"> of Toronto Press,1963.</w:t>
      </w:r>
    </w:p>
    <w:p w:rsidR="004D100B" w:rsidRDefault="00ED75A0">
      <w:pPr>
        <w:widowControl/>
        <w:shd w:val="clear" w:color="auto" w:fill="FFFFFF"/>
        <w:spacing w:beforeLines="50" w:before="156" w:afterLines="50" w:after="156" w:line="360" w:lineRule="auto"/>
        <w:ind w:firstLine="420"/>
        <w:jc w:val="left"/>
        <w:rPr>
          <w:rFonts w:ascii="宋体" w:hAnsi="宋体" w:cs="宋体"/>
          <w:kern w:val="0"/>
          <w:sz w:val="24"/>
        </w:rPr>
      </w:pPr>
      <w:r>
        <w:rPr>
          <w:rFonts w:ascii="宋体" w:hAnsi="宋体" w:cs="宋体"/>
          <w:kern w:val="0"/>
          <w:sz w:val="24"/>
        </w:rPr>
        <w:t>科技报告</w:t>
      </w:r>
    </w:p>
    <w:p w:rsidR="004D100B" w:rsidRDefault="00ED75A0">
      <w:pPr>
        <w:widowControl/>
        <w:shd w:val="clear" w:color="auto" w:fill="FFFFFF"/>
        <w:spacing w:beforeLines="50" w:before="156" w:afterLines="50" w:after="156" w:line="360" w:lineRule="auto"/>
        <w:ind w:firstLine="360"/>
        <w:jc w:val="left"/>
        <w:rPr>
          <w:rFonts w:ascii="宋体" w:hAnsi="宋体" w:cs="宋体"/>
          <w:kern w:val="0"/>
          <w:sz w:val="24"/>
        </w:rPr>
      </w:pPr>
      <w:r>
        <w:rPr>
          <w:rFonts w:ascii="宋体" w:hAnsi="宋体" w:cs="宋体"/>
          <w:kern w:val="0"/>
          <w:sz w:val="24"/>
        </w:rPr>
        <w:t>[1] World Health Organization.Factors regulating the immune response</w:t>
      </w:r>
      <w:proofErr w:type="gramStart"/>
      <w:r>
        <w:rPr>
          <w:rFonts w:ascii="宋体" w:hAnsi="宋体" w:cs="宋体"/>
          <w:kern w:val="0"/>
          <w:sz w:val="24"/>
        </w:rPr>
        <w:t>:report</w:t>
      </w:r>
      <w:proofErr w:type="gramEnd"/>
      <w:r>
        <w:rPr>
          <w:rFonts w:ascii="宋体" w:hAnsi="宋体" w:cs="宋体"/>
          <w:kern w:val="0"/>
          <w:sz w:val="24"/>
        </w:rPr>
        <w:t xml:space="preserve"> of WHO Scientific Group[R].Geneva:WHO,1970.</w:t>
      </w:r>
    </w:p>
    <w:p w:rsidR="004D100B" w:rsidRDefault="00ED75A0">
      <w:pPr>
        <w:widowControl/>
        <w:shd w:val="clear" w:color="auto" w:fill="FFFFFF"/>
        <w:spacing w:beforeLines="50" w:before="156" w:afterLines="50" w:after="156" w:line="360" w:lineRule="auto"/>
        <w:ind w:firstLine="420"/>
        <w:jc w:val="left"/>
        <w:rPr>
          <w:rFonts w:ascii="宋体" w:hAnsi="宋体" w:cs="宋体"/>
          <w:kern w:val="0"/>
          <w:sz w:val="24"/>
        </w:rPr>
      </w:pPr>
      <w:r>
        <w:rPr>
          <w:rFonts w:ascii="宋体" w:hAnsi="宋体" w:cs="宋体"/>
          <w:kern w:val="0"/>
          <w:sz w:val="24"/>
        </w:rPr>
        <w:t>学位论文</w:t>
      </w:r>
    </w:p>
    <w:p w:rsidR="004D100B" w:rsidRDefault="00ED75A0">
      <w:pPr>
        <w:widowControl/>
        <w:shd w:val="clear" w:color="auto" w:fill="FFFFFF"/>
        <w:spacing w:beforeLines="50" w:before="156" w:afterLines="50" w:after="156" w:line="360" w:lineRule="auto"/>
        <w:ind w:firstLine="360"/>
        <w:jc w:val="left"/>
        <w:rPr>
          <w:rFonts w:ascii="宋体" w:hAnsi="宋体" w:cs="宋体"/>
          <w:kern w:val="0"/>
          <w:sz w:val="24"/>
        </w:rPr>
      </w:pPr>
      <w:r>
        <w:rPr>
          <w:rFonts w:ascii="宋体" w:hAnsi="宋体" w:cs="宋体"/>
          <w:kern w:val="0"/>
          <w:sz w:val="24"/>
        </w:rPr>
        <w:t>[1] 张志祥.间断动力系统的随机扰动及其在守恒律方程中的应用[D].北京：北京大学数学学院，1998.</w:t>
      </w:r>
    </w:p>
    <w:p w:rsidR="004D100B" w:rsidRDefault="00ED75A0">
      <w:pPr>
        <w:widowControl/>
        <w:shd w:val="clear" w:color="auto" w:fill="FFFFFF"/>
        <w:spacing w:beforeLines="50" w:before="156" w:afterLines="50" w:after="156" w:line="360" w:lineRule="auto"/>
        <w:ind w:firstLine="360"/>
        <w:jc w:val="left"/>
        <w:rPr>
          <w:rFonts w:ascii="宋体" w:hAnsi="宋体" w:cs="宋体"/>
          <w:kern w:val="0"/>
          <w:sz w:val="24"/>
        </w:rPr>
      </w:pPr>
      <w:r>
        <w:rPr>
          <w:rFonts w:ascii="宋体" w:hAnsi="宋体" w:cs="宋体"/>
          <w:kern w:val="0"/>
          <w:sz w:val="24"/>
        </w:rPr>
        <w:t xml:space="preserve">[2] CALMS R B.Infrared spectroscopic studies on solid </w:t>
      </w:r>
      <w:proofErr w:type="gramStart"/>
      <w:r>
        <w:rPr>
          <w:rFonts w:ascii="宋体" w:hAnsi="宋体" w:cs="宋体"/>
          <w:kern w:val="0"/>
          <w:sz w:val="24"/>
        </w:rPr>
        <w:t>oxygen[</w:t>
      </w:r>
      <w:proofErr w:type="gramEnd"/>
      <w:r>
        <w:rPr>
          <w:rFonts w:ascii="宋体" w:hAnsi="宋体" w:cs="宋体"/>
          <w:kern w:val="0"/>
          <w:sz w:val="24"/>
        </w:rPr>
        <w:t>D].Berkeley:University of California,1965.</w:t>
      </w:r>
    </w:p>
    <w:p w:rsidR="004D100B" w:rsidRDefault="00ED75A0">
      <w:pPr>
        <w:widowControl/>
        <w:shd w:val="clear" w:color="auto" w:fill="FFFFFF"/>
        <w:spacing w:beforeLines="50" w:before="156" w:afterLines="50" w:after="156" w:line="360" w:lineRule="auto"/>
        <w:ind w:firstLine="420"/>
        <w:jc w:val="left"/>
        <w:rPr>
          <w:rFonts w:ascii="宋体" w:hAnsi="宋体" w:cs="宋体"/>
          <w:kern w:val="0"/>
          <w:sz w:val="24"/>
        </w:rPr>
      </w:pPr>
      <w:r>
        <w:rPr>
          <w:rFonts w:ascii="宋体" w:hAnsi="宋体" w:cs="宋体"/>
          <w:kern w:val="0"/>
          <w:sz w:val="24"/>
        </w:rPr>
        <w:t>专利文献</w:t>
      </w:r>
    </w:p>
    <w:p w:rsidR="004D100B" w:rsidRDefault="00ED75A0">
      <w:pPr>
        <w:widowControl/>
        <w:shd w:val="clear" w:color="auto" w:fill="FFFFFF"/>
        <w:spacing w:beforeLines="50" w:before="156" w:afterLines="50" w:after="156" w:line="360" w:lineRule="auto"/>
        <w:ind w:firstLine="360"/>
        <w:jc w:val="left"/>
        <w:rPr>
          <w:rFonts w:ascii="宋体" w:hAnsi="宋体" w:cs="宋体"/>
          <w:kern w:val="0"/>
          <w:sz w:val="24"/>
        </w:rPr>
      </w:pPr>
      <w:r>
        <w:rPr>
          <w:rFonts w:ascii="宋体" w:hAnsi="宋体" w:cs="宋体"/>
          <w:kern w:val="0"/>
          <w:sz w:val="24"/>
        </w:rPr>
        <w:t>[1] 刘加林.多功能一次性压舌板：中国，92214985.2[P].1993-04-14.</w:t>
      </w:r>
    </w:p>
    <w:p w:rsidR="004D100B" w:rsidRDefault="00ED75A0">
      <w:pPr>
        <w:widowControl/>
        <w:shd w:val="clear" w:color="auto" w:fill="FFFFFF"/>
        <w:spacing w:beforeLines="50" w:before="156" w:afterLines="50" w:after="156" w:line="360" w:lineRule="auto"/>
        <w:ind w:firstLine="420"/>
        <w:jc w:val="left"/>
        <w:rPr>
          <w:rFonts w:ascii="宋体" w:hAnsi="宋体" w:cs="宋体"/>
          <w:kern w:val="0"/>
          <w:sz w:val="24"/>
        </w:rPr>
      </w:pPr>
      <w:r>
        <w:rPr>
          <w:rFonts w:ascii="宋体" w:hAnsi="宋体" w:cs="宋体"/>
          <w:kern w:val="0"/>
          <w:sz w:val="24"/>
        </w:rPr>
        <w:t>专著中析出的文献</w:t>
      </w:r>
    </w:p>
    <w:p w:rsidR="004D100B" w:rsidRDefault="00ED75A0">
      <w:pPr>
        <w:widowControl/>
        <w:shd w:val="clear" w:color="auto" w:fill="FFFFFF"/>
        <w:spacing w:beforeLines="50" w:before="156" w:afterLines="50" w:after="156" w:line="360" w:lineRule="auto"/>
        <w:ind w:firstLine="360"/>
        <w:jc w:val="left"/>
        <w:rPr>
          <w:rFonts w:ascii="宋体" w:hAnsi="宋体" w:cs="宋体"/>
          <w:kern w:val="0"/>
          <w:sz w:val="24"/>
        </w:rPr>
      </w:pPr>
      <w:r>
        <w:rPr>
          <w:rFonts w:ascii="宋体" w:hAnsi="宋体" w:cs="宋体"/>
          <w:kern w:val="0"/>
          <w:sz w:val="24"/>
        </w:rPr>
        <w:lastRenderedPageBreak/>
        <w:t xml:space="preserve">[1] </w:t>
      </w:r>
      <w:proofErr w:type="gramStart"/>
      <w:r>
        <w:rPr>
          <w:rFonts w:ascii="宋体" w:hAnsi="宋体" w:cs="宋体"/>
          <w:kern w:val="0"/>
          <w:sz w:val="24"/>
        </w:rPr>
        <w:t>韩吉人</w:t>
      </w:r>
      <w:proofErr w:type="gramEnd"/>
      <w:r>
        <w:rPr>
          <w:rFonts w:ascii="宋体" w:hAnsi="宋体" w:cs="宋体"/>
          <w:kern w:val="0"/>
          <w:sz w:val="24"/>
        </w:rPr>
        <w:t>.</w:t>
      </w:r>
      <w:proofErr w:type="gramStart"/>
      <w:r>
        <w:rPr>
          <w:rFonts w:ascii="宋体" w:hAnsi="宋体" w:cs="宋体"/>
          <w:kern w:val="0"/>
          <w:sz w:val="24"/>
        </w:rPr>
        <w:t>论职工</w:t>
      </w:r>
      <w:proofErr w:type="gramEnd"/>
      <w:r>
        <w:rPr>
          <w:rFonts w:ascii="宋体" w:hAnsi="宋体" w:cs="宋体"/>
          <w:kern w:val="0"/>
          <w:sz w:val="24"/>
        </w:rPr>
        <w:t>教育的特点[G]//中国职工教育研究会.职工教育研究论文集.北京：人民教育出版社，1985：90-99.</w:t>
      </w:r>
    </w:p>
    <w:p w:rsidR="004D100B" w:rsidRDefault="00ED75A0">
      <w:pPr>
        <w:widowControl/>
        <w:shd w:val="clear" w:color="auto" w:fill="FFFFFF"/>
        <w:spacing w:beforeLines="50" w:before="156" w:afterLines="50" w:after="156" w:line="360" w:lineRule="auto"/>
        <w:ind w:firstLine="420"/>
        <w:jc w:val="left"/>
        <w:rPr>
          <w:rFonts w:ascii="宋体" w:hAnsi="宋体" w:cs="宋体"/>
          <w:kern w:val="0"/>
          <w:sz w:val="24"/>
        </w:rPr>
      </w:pPr>
      <w:r>
        <w:rPr>
          <w:rFonts w:ascii="宋体" w:hAnsi="宋体" w:cs="宋体"/>
          <w:kern w:val="0"/>
          <w:sz w:val="24"/>
        </w:rPr>
        <w:t>期刊中析出的文献</w:t>
      </w:r>
    </w:p>
    <w:p w:rsidR="004D100B" w:rsidRDefault="00ED75A0">
      <w:pPr>
        <w:widowControl/>
        <w:shd w:val="clear" w:color="auto" w:fill="FFFFFF"/>
        <w:spacing w:beforeLines="50" w:before="156" w:afterLines="50" w:after="156" w:line="360" w:lineRule="auto"/>
        <w:ind w:firstLine="360"/>
        <w:jc w:val="left"/>
        <w:rPr>
          <w:rFonts w:ascii="宋体" w:hAnsi="宋体" w:cs="宋体"/>
          <w:kern w:val="0"/>
          <w:sz w:val="24"/>
        </w:rPr>
      </w:pPr>
      <w:r>
        <w:rPr>
          <w:rFonts w:ascii="宋体" w:hAnsi="宋体" w:cs="宋体"/>
          <w:kern w:val="0"/>
          <w:sz w:val="24"/>
        </w:rPr>
        <w:t>[1] 陶仁骥.密码学与数学[J].自然杂志，1984，7（7）：527.</w:t>
      </w:r>
    </w:p>
    <w:p w:rsidR="004D100B" w:rsidRDefault="00ED75A0">
      <w:pPr>
        <w:widowControl/>
        <w:shd w:val="clear" w:color="auto" w:fill="FFFFFF"/>
        <w:spacing w:beforeLines="50" w:before="156" w:afterLines="50" w:after="156" w:line="360" w:lineRule="auto"/>
        <w:ind w:firstLine="360"/>
        <w:jc w:val="left"/>
        <w:rPr>
          <w:rFonts w:ascii="宋体" w:hAnsi="宋体" w:cs="宋体"/>
          <w:kern w:val="0"/>
          <w:sz w:val="24"/>
        </w:rPr>
      </w:pPr>
      <w:r>
        <w:rPr>
          <w:rFonts w:ascii="宋体" w:hAnsi="宋体" w:cs="宋体"/>
          <w:kern w:val="0"/>
          <w:sz w:val="24"/>
        </w:rPr>
        <w:t>[2] 李晓东，张庆红，叶瑾琳.气候学研究的若干理论问题[J].北京大学学报：自然科学版，1999，35（1）：101-106.</w:t>
      </w:r>
    </w:p>
    <w:p w:rsidR="004D100B" w:rsidRDefault="00ED75A0">
      <w:pPr>
        <w:widowControl/>
        <w:shd w:val="clear" w:color="auto" w:fill="FFFFFF"/>
        <w:spacing w:beforeLines="50" w:before="156" w:afterLines="50" w:after="156" w:line="360" w:lineRule="auto"/>
        <w:ind w:firstLine="420"/>
        <w:jc w:val="left"/>
        <w:rPr>
          <w:rFonts w:ascii="宋体" w:hAnsi="宋体" w:cs="宋体"/>
          <w:kern w:val="0"/>
          <w:sz w:val="24"/>
        </w:rPr>
      </w:pPr>
      <w:r>
        <w:rPr>
          <w:rFonts w:ascii="宋体" w:hAnsi="宋体" w:cs="宋体"/>
          <w:kern w:val="0"/>
          <w:sz w:val="24"/>
        </w:rPr>
        <w:t>报纸中析出的文献</w:t>
      </w:r>
    </w:p>
    <w:p w:rsidR="004D100B" w:rsidRDefault="00ED75A0">
      <w:pPr>
        <w:widowControl/>
        <w:shd w:val="clear" w:color="auto" w:fill="FFFFFF"/>
        <w:spacing w:beforeLines="50" w:before="156" w:afterLines="50" w:after="156" w:line="360" w:lineRule="auto"/>
        <w:ind w:firstLine="360"/>
        <w:jc w:val="left"/>
        <w:rPr>
          <w:rFonts w:ascii="宋体" w:hAnsi="宋体" w:cs="宋体"/>
          <w:kern w:val="0"/>
          <w:sz w:val="24"/>
        </w:rPr>
      </w:pPr>
      <w:r>
        <w:rPr>
          <w:rFonts w:ascii="宋体" w:hAnsi="宋体" w:cs="宋体"/>
          <w:kern w:val="0"/>
          <w:sz w:val="24"/>
        </w:rPr>
        <w:t>[1] 丁文祥.数字革命与竞争国际化[N].中国青年报，2000-11-20（15）.</w:t>
      </w:r>
    </w:p>
    <w:p w:rsidR="004D100B" w:rsidRDefault="00ED75A0">
      <w:pPr>
        <w:widowControl/>
        <w:shd w:val="clear" w:color="auto" w:fill="FFFFFF"/>
        <w:spacing w:beforeLines="50" w:before="156" w:afterLines="50" w:after="156" w:line="360" w:lineRule="auto"/>
        <w:ind w:firstLine="420"/>
        <w:jc w:val="left"/>
        <w:rPr>
          <w:rFonts w:ascii="宋体" w:hAnsi="宋体" w:cs="宋体"/>
          <w:kern w:val="0"/>
          <w:sz w:val="24"/>
        </w:rPr>
      </w:pPr>
      <w:r>
        <w:rPr>
          <w:rFonts w:ascii="宋体" w:hAnsi="宋体" w:cs="宋体"/>
          <w:kern w:val="0"/>
          <w:sz w:val="24"/>
        </w:rPr>
        <w:t>电子文献（包括专著或连续出版物中析出的电子文献）</w:t>
      </w:r>
    </w:p>
    <w:p w:rsidR="004D100B" w:rsidRDefault="00ED75A0">
      <w:pPr>
        <w:widowControl/>
        <w:shd w:val="clear" w:color="auto" w:fill="FFFFFF"/>
        <w:spacing w:beforeLines="50" w:before="156" w:afterLines="50" w:after="156" w:line="360" w:lineRule="auto"/>
        <w:ind w:firstLine="360"/>
        <w:jc w:val="left"/>
        <w:rPr>
          <w:rFonts w:ascii="宋体" w:hAnsi="宋体" w:cs="宋体"/>
          <w:kern w:val="0"/>
          <w:sz w:val="24"/>
        </w:rPr>
      </w:pPr>
      <w:r>
        <w:rPr>
          <w:rFonts w:ascii="宋体" w:hAnsi="宋体" w:cs="宋体"/>
          <w:kern w:val="0"/>
          <w:sz w:val="24"/>
        </w:rPr>
        <w:t>[1] 江向东.互联网环境下的信息处理与图书管理系统解决方案[J/OL].情报学报，1999，18（2）：4[2000-01-18].http://www.chinainfo.gov.cn/periodical/qbxb/qbxb99/qbxb990203.</w:t>
      </w:r>
    </w:p>
    <w:p w:rsidR="004D100B" w:rsidRDefault="00ED75A0">
      <w:pPr>
        <w:widowControl/>
        <w:shd w:val="clear" w:color="auto" w:fill="FFFFFF"/>
        <w:spacing w:beforeLines="50" w:before="156" w:afterLines="50" w:after="156" w:line="360" w:lineRule="auto"/>
        <w:ind w:firstLine="360"/>
        <w:jc w:val="left"/>
        <w:rPr>
          <w:rFonts w:ascii="宋体" w:hAnsi="宋体" w:cs="宋体"/>
          <w:kern w:val="0"/>
          <w:sz w:val="24"/>
        </w:rPr>
      </w:pPr>
      <w:r>
        <w:rPr>
          <w:rFonts w:ascii="宋体" w:hAnsi="宋体" w:cs="宋体"/>
          <w:kern w:val="0"/>
          <w:sz w:val="24"/>
        </w:rPr>
        <w:t>[2] 萧钰.出版业信息化迈入快车道[EB/OL].（2001-12-19）[2002-04-15].http://www.creader.com/</w:t>
      </w:r>
    </w:p>
    <w:p w:rsidR="004D100B" w:rsidRDefault="00ED75A0">
      <w:pPr>
        <w:widowControl/>
        <w:shd w:val="clear" w:color="auto" w:fill="FFFFFF"/>
        <w:spacing w:beforeLines="50" w:before="156" w:afterLines="50" w:after="156" w:line="360" w:lineRule="auto"/>
        <w:jc w:val="left"/>
        <w:rPr>
          <w:rFonts w:ascii="宋体" w:hAnsi="宋体" w:cs="宋体"/>
          <w:kern w:val="0"/>
          <w:sz w:val="24"/>
        </w:rPr>
      </w:pPr>
      <w:r>
        <w:rPr>
          <w:rFonts w:ascii="宋体" w:hAnsi="宋体" w:cs="宋体"/>
          <w:kern w:val="0"/>
          <w:sz w:val="24"/>
        </w:rPr>
        <w:t>news/20011219/200112190019.html.</w:t>
      </w:r>
    </w:p>
    <w:p w:rsidR="004D100B" w:rsidRDefault="004D100B">
      <w:pPr>
        <w:pStyle w:val="aa"/>
        <w:spacing w:beforeLines="50" w:before="156" w:beforeAutospacing="0" w:afterLines="50" w:after="156" w:afterAutospacing="0" w:line="360" w:lineRule="auto"/>
      </w:pPr>
    </w:p>
    <w:p w:rsidR="004D100B" w:rsidRDefault="004D100B">
      <w:pPr>
        <w:pStyle w:val="aa"/>
        <w:spacing w:beforeLines="50" w:before="156" w:beforeAutospacing="0" w:afterLines="50" w:after="156" w:afterAutospacing="0" w:line="360" w:lineRule="auto"/>
      </w:pPr>
    </w:p>
    <w:p w:rsidR="004D100B" w:rsidRDefault="004D100B">
      <w:pPr>
        <w:pStyle w:val="aa"/>
        <w:spacing w:beforeLines="50" w:before="156" w:beforeAutospacing="0" w:afterLines="50" w:after="156" w:afterAutospacing="0" w:line="360" w:lineRule="auto"/>
      </w:pPr>
    </w:p>
    <w:p w:rsidR="004D100B" w:rsidRDefault="004D100B">
      <w:pPr>
        <w:pStyle w:val="aa"/>
        <w:spacing w:beforeLines="50" w:before="156" w:beforeAutospacing="0" w:afterLines="50" w:after="156" w:afterAutospacing="0" w:line="360" w:lineRule="auto"/>
      </w:pPr>
    </w:p>
    <w:p w:rsidR="004D100B" w:rsidRDefault="004D100B">
      <w:pPr>
        <w:pStyle w:val="aa"/>
        <w:spacing w:beforeLines="50" w:before="156" w:beforeAutospacing="0" w:afterLines="50" w:after="156" w:afterAutospacing="0" w:line="360" w:lineRule="auto"/>
      </w:pPr>
    </w:p>
    <w:p w:rsidR="004D100B" w:rsidRDefault="004D100B">
      <w:pPr>
        <w:pStyle w:val="aa"/>
        <w:spacing w:beforeLines="50" w:before="156" w:beforeAutospacing="0" w:afterLines="50" w:after="156" w:afterAutospacing="0" w:line="360" w:lineRule="auto"/>
      </w:pPr>
    </w:p>
    <w:p w:rsidR="004D100B" w:rsidRDefault="004D100B">
      <w:pPr>
        <w:pStyle w:val="aa"/>
        <w:spacing w:beforeLines="50" w:before="156" w:beforeAutospacing="0" w:afterLines="50" w:after="156" w:afterAutospacing="0" w:line="360" w:lineRule="auto"/>
      </w:pPr>
    </w:p>
    <w:p w:rsidR="004D100B" w:rsidRDefault="00ED75A0">
      <w:pPr>
        <w:pStyle w:val="aa"/>
        <w:spacing w:beforeLines="50" w:before="156" w:beforeAutospacing="0" w:afterLines="50" w:after="156" w:afterAutospacing="0" w:line="360" w:lineRule="auto"/>
        <w:rPr>
          <w:b/>
        </w:rPr>
      </w:pPr>
      <w:r>
        <w:rPr>
          <w:rFonts w:hint="eastAsia"/>
          <w:b/>
        </w:rPr>
        <w:t>文章排版样例：</w:t>
      </w:r>
    </w:p>
    <w:p w:rsidR="004D100B" w:rsidRDefault="004D100B">
      <w:pPr>
        <w:pStyle w:val="aa"/>
        <w:spacing w:beforeLines="50" w:before="156" w:beforeAutospacing="0" w:afterLines="50" w:after="156" w:afterAutospacing="0" w:line="360" w:lineRule="auto"/>
        <w:rPr>
          <w:b/>
        </w:rPr>
        <w:sectPr w:rsidR="004D100B">
          <w:headerReference w:type="default" r:id="rId7"/>
          <w:footerReference w:type="default" r:id="rId8"/>
          <w:pgSz w:w="11906" w:h="16838"/>
          <w:pgMar w:top="1440" w:right="1800" w:bottom="1440" w:left="1800" w:header="851" w:footer="992" w:gutter="0"/>
          <w:pgNumType w:start="1"/>
          <w:cols w:space="425"/>
          <w:docGrid w:type="lines" w:linePitch="312"/>
        </w:sectPr>
      </w:pPr>
    </w:p>
    <w:p w:rsidR="004D100B" w:rsidRDefault="00ED75A0">
      <w:pPr>
        <w:jc w:val="center"/>
        <w:rPr>
          <w:rFonts w:ascii="华文新魏" w:eastAsia="华文新魏"/>
          <w:sz w:val="36"/>
          <w:szCs w:val="36"/>
        </w:rPr>
      </w:pPr>
      <w:r>
        <w:rPr>
          <w:rFonts w:ascii="华文新魏" w:eastAsia="华文新魏" w:hint="eastAsia"/>
          <w:sz w:val="36"/>
          <w:szCs w:val="36"/>
        </w:rPr>
        <w:lastRenderedPageBreak/>
        <w:t>我国区域能源价格和</w:t>
      </w:r>
      <w:proofErr w:type="gramStart"/>
      <w:r>
        <w:rPr>
          <w:rFonts w:ascii="华文新魏" w:eastAsia="华文新魏" w:hint="eastAsia"/>
          <w:sz w:val="36"/>
          <w:szCs w:val="36"/>
        </w:rPr>
        <w:t>碳排放</w:t>
      </w:r>
      <w:proofErr w:type="gramEnd"/>
      <w:r>
        <w:rPr>
          <w:rFonts w:ascii="华文新魏" w:eastAsia="华文新魏" w:hint="eastAsia"/>
          <w:sz w:val="36"/>
          <w:szCs w:val="36"/>
        </w:rPr>
        <w:t>强度异质性动态关系研究</w:t>
      </w:r>
    </w:p>
    <w:p w:rsidR="004D100B" w:rsidRDefault="004D100B">
      <w:pPr>
        <w:jc w:val="center"/>
        <w:rPr>
          <w:rFonts w:ascii="仿宋_GB2312" w:eastAsia="仿宋_GB2312"/>
          <w:sz w:val="18"/>
          <w:szCs w:val="18"/>
        </w:rPr>
      </w:pPr>
    </w:p>
    <w:p w:rsidR="004D100B" w:rsidRDefault="00ED75A0">
      <w:pPr>
        <w:jc w:val="center"/>
        <w:rPr>
          <w:rFonts w:ascii="仿宋_GB2312" w:eastAsia="仿宋_GB2312"/>
          <w:sz w:val="18"/>
          <w:szCs w:val="18"/>
        </w:rPr>
      </w:pPr>
      <w:r>
        <w:rPr>
          <w:rFonts w:ascii="仿宋_GB2312" w:eastAsia="仿宋_GB2312" w:hint="eastAsia"/>
          <w:sz w:val="18"/>
          <w:szCs w:val="18"/>
        </w:rPr>
        <w:t>中国矿业大学管理学院</w:t>
      </w:r>
      <w:r w:rsidR="003D1524">
        <w:rPr>
          <w:rFonts w:ascii="仿宋_GB2312" w:eastAsia="仿宋_GB2312" w:hint="eastAsia"/>
          <w:sz w:val="18"/>
          <w:szCs w:val="18"/>
        </w:rPr>
        <w:t>2018</w:t>
      </w:r>
      <w:r>
        <w:rPr>
          <w:rFonts w:ascii="仿宋_GB2312" w:eastAsia="仿宋_GB2312" w:hint="eastAsia"/>
          <w:sz w:val="18"/>
          <w:szCs w:val="18"/>
        </w:rPr>
        <w:t>级硕士研究生</w:t>
      </w:r>
    </w:p>
    <w:p w:rsidR="004D100B" w:rsidRDefault="00ED75A0">
      <w:pPr>
        <w:autoSpaceDE w:val="0"/>
        <w:autoSpaceDN w:val="0"/>
        <w:adjustRightInd w:val="0"/>
        <w:spacing w:line="360" w:lineRule="exact"/>
        <w:rPr>
          <w:rFonts w:ascii="宋体" w:hAnsi="宋体"/>
          <w:szCs w:val="21"/>
        </w:rPr>
      </w:pPr>
      <w:r>
        <w:rPr>
          <w:rFonts w:ascii="宋体" w:hAnsi="宋体" w:hint="eastAsia"/>
          <w:b/>
          <w:szCs w:val="21"/>
        </w:rPr>
        <w:t>摘要：</w:t>
      </w:r>
      <w:r>
        <w:rPr>
          <w:rFonts w:ascii="宋体" w:hAnsi="宋体" w:hint="eastAsia"/>
          <w:szCs w:val="21"/>
        </w:rPr>
        <w:t>本文首先运用循序结构突变检验、变</w:t>
      </w:r>
      <w:proofErr w:type="gramStart"/>
      <w:r>
        <w:rPr>
          <w:rFonts w:ascii="宋体" w:hAnsi="宋体" w:hint="eastAsia"/>
          <w:szCs w:val="21"/>
        </w:rPr>
        <w:t>结构协整模型</w:t>
      </w:r>
      <w:proofErr w:type="gramEnd"/>
      <w:r>
        <w:rPr>
          <w:rFonts w:ascii="宋体" w:hAnsi="宋体" w:hint="eastAsia"/>
          <w:szCs w:val="21"/>
        </w:rPr>
        <w:t>和</w:t>
      </w:r>
      <w:r>
        <w:rPr>
          <w:szCs w:val="21"/>
        </w:rPr>
        <w:t>Cusum</w:t>
      </w:r>
      <w:r>
        <w:rPr>
          <w:rFonts w:ascii="宋体" w:hAnsi="宋体" w:hint="eastAsia"/>
          <w:szCs w:val="21"/>
        </w:rPr>
        <w:t>平方检验分析出我国东中西三部分地区能源价格和</w:t>
      </w:r>
      <w:proofErr w:type="gramStart"/>
      <w:r>
        <w:rPr>
          <w:rFonts w:ascii="宋体" w:hAnsi="宋体" w:hint="eastAsia"/>
          <w:szCs w:val="21"/>
        </w:rPr>
        <w:t>碳排放</w:t>
      </w:r>
      <w:proofErr w:type="gramEnd"/>
      <w:r>
        <w:rPr>
          <w:rFonts w:ascii="宋体" w:hAnsi="宋体" w:hint="eastAsia"/>
          <w:szCs w:val="21"/>
        </w:rPr>
        <w:t>强度的结构突变点，且在考虑结构突变的情况下，两者之间存在</w:t>
      </w:r>
      <w:proofErr w:type="gramStart"/>
      <w:r>
        <w:rPr>
          <w:rFonts w:ascii="宋体" w:hAnsi="宋体" w:hint="eastAsia"/>
          <w:szCs w:val="21"/>
        </w:rPr>
        <w:t>长期协整关系</w:t>
      </w:r>
      <w:proofErr w:type="gramEnd"/>
      <w:r>
        <w:rPr>
          <w:rFonts w:ascii="宋体" w:hAnsi="宋体" w:hint="eastAsia"/>
          <w:szCs w:val="21"/>
        </w:rPr>
        <w:t>。然后利用</w:t>
      </w:r>
      <w:r>
        <w:rPr>
          <w:rFonts w:hint="eastAsia"/>
          <w:szCs w:val="21"/>
        </w:rPr>
        <w:t>Theil</w:t>
      </w:r>
      <w:r>
        <w:rPr>
          <w:rFonts w:ascii="宋体" w:hAnsi="宋体" w:hint="eastAsia"/>
          <w:szCs w:val="21"/>
        </w:rPr>
        <w:t>不等式系数验证考虑结构突变比没有考虑结构突变的情况拟合能力更强。最后利用面板分位数回归模型分析能源价格对碳排放强度传导机制中的中介变量，其研究表明：东中西三部分地区能源价格与碳排放强度之间通过经济发展、经济结构、能源效率三个中间变量</w:t>
      </w:r>
      <w:proofErr w:type="gramStart"/>
      <w:r>
        <w:rPr>
          <w:rFonts w:ascii="宋体" w:hAnsi="宋体" w:hint="eastAsia"/>
          <w:szCs w:val="21"/>
        </w:rPr>
        <w:t>间接作用于碳排放</w:t>
      </w:r>
      <w:proofErr w:type="gramEnd"/>
      <w:r>
        <w:rPr>
          <w:rFonts w:ascii="宋体" w:hAnsi="宋体" w:hint="eastAsia"/>
          <w:szCs w:val="21"/>
        </w:rPr>
        <w:t>强度。东中部地区经济发展对碳排放强度呈正影响，西部呈负影响。东中西经济结构对碳排放呈负影响，能源效率对碳排放强度呈负影响。另外，经济发展对东部地区的影响最大。在</w:t>
      </w:r>
      <w:r>
        <w:rPr>
          <w:rFonts w:hint="eastAsia"/>
          <w:szCs w:val="21"/>
        </w:rPr>
        <w:t>0.4</w:t>
      </w:r>
      <w:r>
        <w:rPr>
          <w:rFonts w:ascii="宋体" w:hAnsi="宋体" w:hint="eastAsia"/>
          <w:szCs w:val="21"/>
        </w:rPr>
        <w:t>分位点之前，经济结构对西部地区的影响最大，在</w:t>
      </w:r>
      <w:r>
        <w:rPr>
          <w:rFonts w:hint="eastAsia"/>
          <w:szCs w:val="21"/>
        </w:rPr>
        <w:t>0.4</w:t>
      </w:r>
      <w:r>
        <w:rPr>
          <w:rFonts w:ascii="宋体" w:hAnsi="宋体" w:hint="eastAsia"/>
          <w:szCs w:val="21"/>
        </w:rPr>
        <w:t>分位点之后，对西部地区的影响最大。能源效率对中部地区的影响最大。</w:t>
      </w:r>
    </w:p>
    <w:p w:rsidR="004D100B" w:rsidRDefault="00ED75A0">
      <w:pPr>
        <w:spacing w:line="360" w:lineRule="exact"/>
        <w:jc w:val="left"/>
        <w:rPr>
          <w:rFonts w:ascii="宋体" w:hAnsi="宋体"/>
          <w:szCs w:val="21"/>
        </w:rPr>
      </w:pPr>
      <w:r>
        <w:rPr>
          <w:rFonts w:ascii="宋体" w:hAnsi="宋体" w:hint="eastAsia"/>
          <w:b/>
          <w:szCs w:val="21"/>
        </w:rPr>
        <w:t>关键词：</w:t>
      </w:r>
      <w:r>
        <w:rPr>
          <w:rFonts w:ascii="宋体" w:hAnsi="宋体" w:hint="eastAsia"/>
          <w:szCs w:val="21"/>
        </w:rPr>
        <w:t>能源价格，碳排放强度，结构突变，面板分位数回归</w:t>
      </w:r>
    </w:p>
    <w:p w:rsidR="004D100B" w:rsidRDefault="00ED75A0">
      <w:pPr>
        <w:jc w:val="center"/>
        <w:rPr>
          <w:sz w:val="30"/>
          <w:szCs w:val="30"/>
        </w:rPr>
      </w:pPr>
      <w:r>
        <w:rPr>
          <w:sz w:val="30"/>
          <w:szCs w:val="30"/>
        </w:rPr>
        <w:t>Research on Energy Price and Carbon Emission Intensity Heterogeneous Dynamic Relationship in Different Regions of China</w:t>
      </w:r>
    </w:p>
    <w:p w:rsidR="003D1524" w:rsidRDefault="003D1524">
      <w:pPr>
        <w:jc w:val="center"/>
        <w:rPr>
          <w:sz w:val="24"/>
        </w:rPr>
      </w:pPr>
    </w:p>
    <w:p w:rsidR="004D100B" w:rsidRDefault="003D1524">
      <w:pPr>
        <w:jc w:val="center"/>
        <w:rPr>
          <w:sz w:val="18"/>
          <w:szCs w:val="18"/>
        </w:rPr>
      </w:pPr>
      <w:r>
        <w:rPr>
          <w:rFonts w:hint="eastAsia"/>
          <w:sz w:val="18"/>
          <w:szCs w:val="18"/>
        </w:rPr>
        <w:t>Postgraduate-2018</w:t>
      </w:r>
      <w:r w:rsidR="00ED75A0">
        <w:rPr>
          <w:sz w:val="18"/>
          <w:szCs w:val="18"/>
        </w:rPr>
        <w:t>, School of Management, China University of Mining and Technology</w:t>
      </w:r>
    </w:p>
    <w:p w:rsidR="004D100B" w:rsidRDefault="00ED75A0">
      <w:pPr>
        <w:spacing w:line="360" w:lineRule="exact"/>
        <w:rPr>
          <w:szCs w:val="21"/>
        </w:rPr>
      </w:pPr>
      <w:r>
        <w:rPr>
          <w:b/>
          <w:szCs w:val="21"/>
        </w:rPr>
        <w:t>Abst</w:t>
      </w:r>
      <w:r>
        <w:rPr>
          <w:rFonts w:hint="eastAsia"/>
          <w:b/>
          <w:szCs w:val="21"/>
        </w:rPr>
        <w:t>r</w:t>
      </w:r>
      <w:r>
        <w:rPr>
          <w:b/>
          <w:szCs w:val="21"/>
        </w:rPr>
        <w:t>act:</w:t>
      </w:r>
      <w:r>
        <w:rPr>
          <w:szCs w:val="21"/>
        </w:rPr>
        <w:t xml:space="preserve"> First,</w:t>
      </w:r>
      <w:r>
        <w:rPr>
          <w:rFonts w:hint="eastAsia"/>
          <w:szCs w:val="21"/>
        </w:rPr>
        <w:t xml:space="preserve"> </w:t>
      </w:r>
      <w:r>
        <w:rPr>
          <w:szCs w:val="21"/>
        </w:rPr>
        <w:t xml:space="preserve">the paper </w:t>
      </w:r>
      <w:r>
        <w:rPr>
          <w:rFonts w:hint="eastAsia"/>
          <w:szCs w:val="21"/>
        </w:rPr>
        <w:t xml:space="preserve">research on </w:t>
      </w:r>
      <w:r>
        <w:rPr>
          <w:szCs w:val="21"/>
        </w:rPr>
        <w:t xml:space="preserve">structure mutation point of energy price and carbon emission intensity by sequential structure mutation test </w:t>
      </w:r>
      <w:proofErr w:type="gramStart"/>
      <w:r>
        <w:rPr>
          <w:szCs w:val="21"/>
        </w:rPr>
        <w:t xml:space="preserve">model </w:t>
      </w:r>
      <w:r>
        <w:rPr>
          <w:rFonts w:hint="eastAsia"/>
          <w:szCs w:val="21"/>
        </w:rPr>
        <w:t>,</w:t>
      </w:r>
      <w:r>
        <w:rPr>
          <w:szCs w:val="21"/>
        </w:rPr>
        <w:t>variable</w:t>
      </w:r>
      <w:proofErr w:type="gramEnd"/>
      <w:r>
        <w:rPr>
          <w:szCs w:val="21"/>
        </w:rPr>
        <w:t xml:space="preserve"> structure of co-integration model </w:t>
      </w:r>
      <w:r>
        <w:rPr>
          <w:rFonts w:hint="eastAsia"/>
          <w:szCs w:val="21"/>
        </w:rPr>
        <w:t xml:space="preserve"> and </w:t>
      </w:r>
      <w:r>
        <w:rPr>
          <w:szCs w:val="21"/>
        </w:rPr>
        <w:t>Cusum square test on the eastern,</w:t>
      </w:r>
      <w:r>
        <w:rPr>
          <w:rFonts w:hint="eastAsia"/>
          <w:szCs w:val="21"/>
        </w:rPr>
        <w:t xml:space="preserve"> </w:t>
      </w:r>
      <w:r>
        <w:rPr>
          <w:szCs w:val="21"/>
        </w:rPr>
        <w:t>central and western of China.</w:t>
      </w:r>
      <w:r>
        <w:rPr>
          <w:rFonts w:hint="eastAsia"/>
          <w:szCs w:val="21"/>
        </w:rPr>
        <w:t xml:space="preserve"> </w:t>
      </w:r>
      <w:r>
        <w:rPr>
          <w:szCs w:val="21"/>
        </w:rPr>
        <w:t>It has long-term co-integration between them.</w:t>
      </w:r>
      <w:r>
        <w:rPr>
          <w:rFonts w:hint="eastAsia"/>
          <w:szCs w:val="21"/>
        </w:rPr>
        <w:t xml:space="preserve"> </w:t>
      </w:r>
      <w:r>
        <w:rPr>
          <w:szCs w:val="21"/>
        </w:rPr>
        <w:t xml:space="preserve">Then, </w:t>
      </w:r>
      <w:proofErr w:type="gramStart"/>
      <w:r>
        <w:rPr>
          <w:szCs w:val="21"/>
        </w:rPr>
        <w:t>It</w:t>
      </w:r>
      <w:proofErr w:type="gramEnd"/>
      <w:r>
        <w:rPr>
          <w:szCs w:val="21"/>
        </w:rPr>
        <w:t xml:space="preserve"> found that the fitting ability of considering structure mutation is stronger than not by Theil inequality coefficient.</w:t>
      </w:r>
      <w:r>
        <w:rPr>
          <w:rFonts w:hint="eastAsia"/>
          <w:szCs w:val="21"/>
        </w:rPr>
        <w:t xml:space="preserve"> </w:t>
      </w:r>
      <w:r>
        <w:rPr>
          <w:szCs w:val="21"/>
        </w:rPr>
        <w:t xml:space="preserve">Finally, using panel data quartile regression model obtain that energy price effects on carbon emission intensity by intermediary variable. The result shows that </w:t>
      </w:r>
      <w:r>
        <w:rPr>
          <w:rFonts w:hint="eastAsia"/>
          <w:szCs w:val="21"/>
        </w:rPr>
        <w:t>e</w:t>
      </w:r>
      <w:r>
        <w:rPr>
          <w:szCs w:val="21"/>
        </w:rPr>
        <w:t>nergy price influences on carbon emission intensity by three indicators. These are economic development, economic structure and energy efficiency. Economic development has positive influence to carbon emission intensity on the eastern and central region, but the western has negative impact. Their structure features are negative influence. Their energy efficiency are negative influence</w:t>
      </w:r>
      <w:r>
        <w:rPr>
          <w:rFonts w:hint="eastAsia"/>
          <w:szCs w:val="21"/>
        </w:rPr>
        <w:t>,</w:t>
      </w:r>
      <w:r>
        <w:rPr>
          <w:szCs w:val="21"/>
        </w:rPr>
        <w:t xml:space="preserve"> too. At 0.4 site before, the economic structure is the </w:t>
      </w:r>
      <w:r>
        <w:rPr>
          <w:rFonts w:hint="eastAsia"/>
          <w:szCs w:val="21"/>
        </w:rPr>
        <w:t>most important</w:t>
      </w:r>
      <w:r>
        <w:rPr>
          <w:szCs w:val="21"/>
        </w:rPr>
        <w:t xml:space="preserve"> factor. .After 0.4, energy efficiency is the </w:t>
      </w:r>
      <w:r>
        <w:rPr>
          <w:rFonts w:hint="eastAsia"/>
          <w:szCs w:val="21"/>
        </w:rPr>
        <w:t>most important</w:t>
      </w:r>
      <w:r>
        <w:rPr>
          <w:szCs w:val="21"/>
        </w:rPr>
        <w:t xml:space="preserve"> factor.</w:t>
      </w:r>
    </w:p>
    <w:p w:rsidR="004D100B" w:rsidRDefault="00ED75A0">
      <w:pPr>
        <w:spacing w:line="360" w:lineRule="exact"/>
        <w:rPr>
          <w:szCs w:val="21"/>
        </w:rPr>
      </w:pPr>
      <w:r>
        <w:rPr>
          <w:b/>
          <w:szCs w:val="21"/>
        </w:rPr>
        <w:t xml:space="preserve">Key </w:t>
      </w:r>
      <w:r>
        <w:rPr>
          <w:rFonts w:hint="eastAsia"/>
          <w:b/>
          <w:szCs w:val="21"/>
        </w:rPr>
        <w:t>W</w:t>
      </w:r>
      <w:r>
        <w:rPr>
          <w:b/>
          <w:szCs w:val="21"/>
        </w:rPr>
        <w:t>ord</w:t>
      </w:r>
      <w:r>
        <w:rPr>
          <w:rFonts w:hint="eastAsia"/>
          <w:b/>
          <w:szCs w:val="21"/>
        </w:rPr>
        <w:t>s</w:t>
      </w:r>
      <w:r>
        <w:rPr>
          <w:b/>
          <w:szCs w:val="21"/>
        </w:rPr>
        <w:t>:</w:t>
      </w:r>
      <w:r>
        <w:rPr>
          <w:szCs w:val="21"/>
        </w:rPr>
        <w:t xml:space="preserve"> energy price</w:t>
      </w:r>
      <w:r>
        <w:rPr>
          <w:rFonts w:hint="eastAsia"/>
          <w:szCs w:val="21"/>
        </w:rPr>
        <w:t>,</w:t>
      </w:r>
      <w:r>
        <w:rPr>
          <w:szCs w:val="21"/>
        </w:rPr>
        <w:t xml:space="preserve"> carbon emission intensity</w:t>
      </w:r>
      <w:r>
        <w:rPr>
          <w:rFonts w:hint="eastAsia"/>
          <w:szCs w:val="21"/>
        </w:rPr>
        <w:t>,</w:t>
      </w:r>
      <w:r>
        <w:rPr>
          <w:szCs w:val="21"/>
        </w:rPr>
        <w:t xml:space="preserve"> structure mutation</w:t>
      </w:r>
      <w:r>
        <w:rPr>
          <w:rFonts w:hint="eastAsia"/>
          <w:szCs w:val="21"/>
        </w:rPr>
        <w:t>,</w:t>
      </w:r>
      <w:r>
        <w:rPr>
          <w:szCs w:val="21"/>
        </w:rPr>
        <w:t xml:space="preserve"> panel data quartile regression model</w:t>
      </w:r>
    </w:p>
    <w:p w:rsidR="004D100B" w:rsidRDefault="004D100B">
      <w:pPr>
        <w:spacing w:line="360" w:lineRule="exact"/>
        <w:rPr>
          <w:rFonts w:ascii="黑体" w:eastAsia="黑体" w:hAnsi="宋体"/>
          <w:b/>
          <w:sz w:val="24"/>
        </w:rPr>
        <w:sectPr w:rsidR="004D100B">
          <w:headerReference w:type="default" r:id="rId9"/>
          <w:footerReference w:type="default" r:id="rId10"/>
          <w:type w:val="continuous"/>
          <w:pgSz w:w="11906" w:h="16838"/>
          <w:pgMar w:top="1440" w:right="1800" w:bottom="1440" w:left="1800" w:header="851" w:footer="992" w:gutter="0"/>
          <w:pgNumType w:start="1"/>
          <w:cols w:space="425"/>
          <w:docGrid w:type="lines" w:linePitch="312"/>
        </w:sectPr>
      </w:pPr>
    </w:p>
    <w:p w:rsidR="004D100B" w:rsidRDefault="00ED75A0">
      <w:pPr>
        <w:spacing w:line="360" w:lineRule="exact"/>
        <w:rPr>
          <w:rFonts w:ascii="黑体" w:eastAsia="黑体" w:hAnsi="宋体"/>
          <w:sz w:val="24"/>
        </w:rPr>
      </w:pPr>
      <w:r>
        <w:rPr>
          <w:rFonts w:ascii="黑体" w:eastAsia="黑体" w:hAnsi="宋体" w:hint="eastAsia"/>
          <w:sz w:val="24"/>
        </w:rPr>
        <w:t>一、引言</w:t>
      </w:r>
    </w:p>
    <w:p w:rsidR="004D100B" w:rsidRDefault="00ED75A0">
      <w:pPr>
        <w:spacing w:line="360" w:lineRule="exact"/>
        <w:ind w:firstLineChars="200" w:firstLine="420"/>
        <w:rPr>
          <w:rFonts w:ascii="宋体" w:hAnsi="宋体"/>
          <w:szCs w:val="21"/>
        </w:rPr>
      </w:pPr>
      <w:r>
        <w:rPr>
          <w:rFonts w:ascii="宋体" w:hAnsi="宋体" w:hint="eastAsia"/>
          <w:szCs w:val="21"/>
        </w:rPr>
        <w:t>随着自然灾害的频频发生，环境问题已成为国际社会关注的焦点。在各种气温变暖和环境污染的气体中，</w:t>
      </w:r>
      <w:r>
        <w:rPr>
          <w:rFonts w:hint="eastAsia"/>
          <w:szCs w:val="21"/>
        </w:rPr>
        <w:t>CO</w:t>
      </w:r>
      <w:r>
        <w:rPr>
          <w:rFonts w:hint="eastAsia"/>
          <w:szCs w:val="21"/>
          <w:vertAlign w:val="subscript"/>
        </w:rPr>
        <w:t>2</w:t>
      </w:r>
      <w:r>
        <w:rPr>
          <w:rFonts w:ascii="宋体" w:hAnsi="宋体" w:hint="eastAsia"/>
          <w:szCs w:val="21"/>
        </w:rPr>
        <w:t>所占比重已超过</w:t>
      </w:r>
      <w:r>
        <w:rPr>
          <w:rFonts w:hint="eastAsia"/>
          <w:szCs w:val="21"/>
        </w:rPr>
        <w:t>50%</w:t>
      </w:r>
      <w:r>
        <w:rPr>
          <w:rFonts w:ascii="宋体" w:hAnsi="宋体" w:hint="eastAsia"/>
          <w:szCs w:val="21"/>
        </w:rPr>
        <w:t>，</w:t>
      </w:r>
      <w:r>
        <w:rPr>
          <w:rFonts w:hint="eastAsia"/>
          <w:szCs w:val="21"/>
        </w:rPr>
        <w:t>CO</w:t>
      </w:r>
      <w:r>
        <w:rPr>
          <w:rFonts w:hint="eastAsia"/>
          <w:szCs w:val="21"/>
          <w:vertAlign w:val="subscript"/>
        </w:rPr>
        <w:t>2</w:t>
      </w:r>
      <w:r>
        <w:rPr>
          <w:rFonts w:ascii="宋体" w:hAnsi="宋体" w:hint="eastAsia"/>
          <w:szCs w:val="21"/>
        </w:rPr>
        <w:t>的排放主要来自于化石燃料的燃烧，即煤炭、石油和天然气等。</w:t>
      </w:r>
      <w:r>
        <w:rPr>
          <w:szCs w:val="21"/>
        </w:rPr>
        <w:t>2013</w:t>
      </w:r>
      <w:r>
        <w:rPr>
          <w:rFonts w:ascii="宋体" w:hAnsi="宋体" w:hint="eastAsia"/>
          <w:szCs w:val="21"/>
        </w:rPr>
        <w:t>年以来，</w:t>
      </w:r>
      <w:r>
        <w:rPr>
          <w:rFonts w:ascii="宋体" w:hAnsi="宋体" w:hint="eastAsia"/>
          <w:szCs w:val="21"/>
        </w:rPr>
        <w:t>中国部分地区被大雾笼罩，空气质量严重污染局面持续出现。</w:t>
      </w:r>
      <w:r>
        <w:rPr>
          <w:rFonts w:ascii="宋体" w:hAnsi="宋体"/>
          <w:color w:val="000000"/>
          <w:szCs w:val="21"/>
        </w:rPr>
        <w:t>雾</w:t>
      </w:r>
      <w:proofErr w:type="gramStart"/>
      <w:r>
        <w:rPr>
          <w:rFonts w:ascii="宋体" w:hAnsi="宋体"/>
          <w:color w:val="000000"/>
          <w:szCs w:val="21"/>
        </w:rPr>
        <w:t>霾</w:t>
      </w:r>
      <w:proofErr w:type="gramEnd"/>
      <w:r>
        <w:rPr>
          <w:rFonts w:ascii="宋体" w:hAnsi="宋体"/>
          <w:color w:val="000000"/>
          <w:szCs w:val="21"/>
        </w:rPr>
        <w:t>天气形成城市有毒颗粒物来源</w:t>
      </w:r>
      <w:r>
        <w:rPr>
          <w:rFonts w:ascii="宋体" w:hAnsi="宋体" w:hint="eastAsia"/>
          <w:color w:val="000000"/>
          <w:szCs w:val="21"/>
        </w:rPr>
        <w:t>有三：汽车尾气、</w:t>
      </w:r>
      <w:r>
        <w:rPr>
          <w:rFonts w:ascii="宋体" w:hAnsi="宋体"/>
          <w:color w:val="000000"/>
          <w:szCs w:val="21"/>
        </w:rPr>
        <w:t>煤供暖所产生的废气</w:t>
      </w:r>
      <w:r>
        <w:rPr>
          <w:rFonts w:ascii="宋体" w:hAnsi="宋体" w:hint="eastAsia"/>
          <w:color w:val="000000"/>
          <w:szCs w:val="21"/>
        </w:rPr>
        <w:t>、</w:t>
      </w:r>
      <w:r>
        <w:rPr>
          <w:rFonts w:ascii="宋体" w:hAnsi="宋体"/>
          <w:color w:val="000000"/>
          <w:szCs w:val="21"/>
        </w:rPr>
        <w:t>工业生产排放的废气</w:t>
      </w:r>
      <w:r>
        <w:rPr>
          <w:rFonts w:ascii="宋体" w:hAnsi="宋体" w:hint="eastAsia"/>
          <w:color w:val="000000"/>
          <w:szCs w:val="21"/>
        </w:rPr>
        <w:t>。</w:t>
      </w:r>
      <w:r>
        <w:rPr>
          <w:rFonts w:ascii="宋体" w:hAnsi="宋体" w:hint="eastAsia"/>
          <w:szCs w:val="21"/>
        </w:rPr>
        <w:t>“十二五”</w:t>
      </w:r>
      <w:proofErr w:type="gramStart"/>
      <w:r>
        <w:rPr>
          <w:rFonts w:ascii="宋体" w:hAnsi="宋体" w:hint="eastAsia"/>
          <w:szCs w:val="21"/>
        </w:rPr>
        <w:t>规划把碳排放</w:t>
      </w:r>
      <w:proofErr w:type="gramEnd"/>
      <w:r>
        <w:rPr>
          <w:rFonts w:ascii="宋体" w:hAnsi="宋体" w:hint="eastAsia"/>
          <w:szCs w:val="21"/>
        </w:rPr>
        <w:t>强度作为一项约束性指标，我国的目标是：</w:t>
      </w:r>
      <w:r>
        <w:rPr>
          <w:rFonts w:hint="eastAsia"/>
          <w:szCs w:val="21"/>
        </w:rPr>
        <w:t>2020</w:t>
      </w:r>
      <w:r>
        <w:rPr>
          <w:rFonts w:ascii="宋体" w:hAnsi="宋体" w:hint="eastAsia"/>
          <w:szCs w:val="21"/>
        </w:rPr>
        <w:t>年单位国内生产总值（</w:t>
      </w:r>
      <w:r>
        <w:rPr>
          <w:rFonts w:hint="eastAsia"/>
          <w:szCs w:val="21"/>
        </w:rPr>
        <w:t>GDP</w:t>
      </w:r>
      <w:r>
        <w:rPr>
          <w:rFonts w:ascii="宋体" w:hAnsi="宋体" w:hint="eastAsia"/>
          <w:szCs w:val="21"/>
        </w:rPr>
        <w:t>）</w:t>
      </w:r>
    </w:p>
    <w:p w:rsidR="004D100B" w:rsidRDefault="00ED75A0">
      <w:pPr>
        <w:spacing w:line="360" w:lineRule="exact"/>
        <w:ind w:firstLineChars="200" w:firstLine="420"/>
        <w:rPr>
          <w:rFonts w:ascii="宋体" w:hAnsi="宋体"/>
          <w:szCs w:val="21"/>
        </w:rPr>
      </w:pPr>
      <w:proofErr w:type="gramStart"/>
      <w:r>
        <w:rPr>
          <w:rFonts w:ascii="宋体" w:hAnsi="宋体" w:hint="eastAsia"/>
          <w:szCs w:val="21"/>
        </w:rPr>
        <w:lastRenderedPageBreak/>
        <w:t>划把碳排放</w:t>
      </w:r>
      <w:proofErr w:type="gramEnd"/>
      <w:r>
        <w:rPr>
          <w:rFonts w:ascii="宋体" w:hAnsi="宋体" w:hint="eastAsia"/>
          <w:szCs w:val="21"/>
        </w:rPr>
        <w:t>强度作为一项约束性指标，我国的目标是：</w:t>
      </w:r>
      <w:r>
        <w:rPr>
          <w:rFonts w:hint="eastAsia"/>
          <w:szCs w:val="21"/>
        </w:rPr>
        <w:t>2020</w:t>
      </w:r>
      <w:r>
        <w:rPr>
          <w:rFonts w:ascii="宋体" w:hAnsi="宋体" w:hint="eastAsia"/>
          <w:szCs w:val="21"/>
        </w:rPr>
        <w:t>年单位国内生产总值（</w:t>
      </w:r>
      <w:r>
        <w:rPr>
          <w:rFonts w:hint="eastAsia"/>
          <w:szCs w:val="21"/>
        </w:rPr>
        <w:t>GDP</w:t>
      </w:r>
      <w:r>
        <w:rPr>
          <w:rFonts w:ascii="宋体" w:hAnsi="宋体" w:hint="eastAsia"/>
          <w:szCs w:val="21"/>
        </w:rPr>
        <w:t>）二氧化碳排放将比</w:t>
      </w:r>
      <w:r>
        <w:rPr>
          <w:rFonts w:hint="eastAsia"/>
          <w:szCs w:val="21"/>
        </w:rPr>
        <w:t>2005</w:t>
      </w:r>
      <w:r>
        <w:rPr>
          <w:rFonts w:ascii="宋体" w:hAnsi="宋体" w:hint="eastAsia"/>
          <w:szCs w:val="21"/>
        </w:rPr>
        <w:t>年最高削减</w:t>
      </w:r>
      <w:r>
        <w:rPr>
          <w:rFonts w:hint="eastAsia"/>
          <w:szCs w:val="21"/>
        </w:rPr>
        <w:t>45%</w:t>
      </w:r>
      <w:r>
        <w:rPr>
          <w:rFonts w:ascii="宋体" w:hAnsi="宋体" w:hint="eastAsia"/>
          <w:szCs w:val="21"/>
        </w:rPr>
        <w:t>。而影响</w:t>
      </w:r>
      <w:r>
        <w:rPr>
          <w:rFonts w:hint="eastAsia"/>
          <w:szCs w:val="21"/>
        </w:rPr>
        <w:t>CO</w:t>
      </w:r>
      <w:r>
        <w:rPr>
          <w:rFonts w:hint="eastAsia"/>
          <w:szCs w:val="21"/>
          <w:vertAlign w:val="subscript"/>
        </w:rPr>
        <w:t>2</w:t>
      </w:r>
      <w:r>
        <w:rPr>
          <w:rFonts w:ascii="宋体" w:hAnsi="宋体" w:hint="eastAsia"/>
          <w:szCs w:val="21"/>
        </w:rPr>
        <w:t>排放的因素很多，在这众多因素中能源价格占有重要地位，当今研究能源价格与碳排放关系的研究较少。本文试图研究我国区域能源价格对碳排放强度的异质性影响，以便探索节能减排的方向。</w:t>
      </w:r>
    </w:p>
    <w:p w:rsidR="004D100B" w:rsidRDefault="00ED75A0">
      <w:pPr>
        <w:spacing w:line="360" w:lineRule="exact"/>
        <w:jc w:val="left"/>
        <w:rPr>
          <w:rFonts w:ascii="黑体" w:eastAsia="黑体" w:hAnsi="宋体"/>
          <w:sz w:val="24"/>
        </w:rPr>
      </w:pPr>
      <w:r>
        <w:rPr>
          <w:rFonts w:ascii="黑体" w:eastAsia="黑体" w:hAnsi="宋体" w:hint="eastAsia"/>
          <w:sz w:val="24"/>
        </w:rPr>
        <w:t>二、国内外文献综述</w:t>
      </w:r>
    </w:p>
    <w:p w:rsidR="004D100B" w:rsidRDefault="00ED75A0">
      <w:pPr>
        <w:spacing w:line="360" w:lineRule="exact"/>
        <w:ind w:firstLineChars="200" w:firstLine="420"/>
        <w:rPr>
          <w:rFonts w:ascii="宋体" w:hAnsi="宋体"/>
          <w:szCs w:val="21"/>
        </w:rPr>
      </w:pPr>
      <w:r>
        <w:rPr>
          <w:rFonts w:ascii="宋体" w:hAnsi="宋体" w:hint="eastAsia"/>
          <w:szCs w:val="21"/>
        </w:rPr>
        <w:t>国内外学者</w:t>
      </w:r>
      <w:proofErr w:type="gramStart"/>
      <w:r>
        <w:rPr>
          <w:rFonts w:ascii="宋体" w:hAnsi="宋体" w:hint="eastAsia"/>
          <w:szCs w:val="21"/>
        </w:rPr>
        <w:t>多从碳排放</w:t>
      </w:r>
      <w:proofErr w:type="gramEnd"/>
      <w:r>
        <w:rPr>
          <w:rFonts w:ascii="宋体" w:hAnsi="宋体" w:hint="eastAsia"/>
          <w:szCs w:val="21"/>
        </w:rPr>
        <w:t>的影响因素（譬如经济增长、能源结构、产业结构、能源效率等）进行研究。国外学者</w:t>
      </w:r>
      <w:r>
        <w:rPr>
          <w:szCs w:val="21"/>
        </w:rPr>
        <w:t>Adeyemi</w:t>
      </w:r>
      <w:r>
        <w:rPr>
          <w:rFonts w:ascii="宋体" w:hAnsi="宋体" w:hint="eastAsia"/>
          <w:szCs w:val="21"/>
        </w:rPr>
        <w:t>(</w:t>
      </w:r>
      <w:r>
        <w:rPr>
          <w:rFonts w:hint="eastAsia"/>
          <w:szCs w:val="21"/>
        </w:rPr>
        <w:t>2007</w:t>
      </w:r>
      <w:r>
        <w:rPr>
          <w:rFonts w:ascii="宋体" w:hAnsi="宋体" w:hint="eastAsia"/>
          <w:szCs w:val="21"/>
        </w:rPr>
        <w:t>)</w:t>
      </w:r>
      <w:r>
        <w:rPr>
          <w:rFonts w:ascii="宋体" w:hAnsi="宋体" w:hint="eastAsia"/>
          <w:szCs w:val="21"/>
          <w:vertAlign w:val="superscript"/>
        </w:rPr>
        <w:t>[1]</w:t>
      </w:r>
      <w:r>
        <w:rPr>
          <w:rFonts w:ascii="宋体" w:hAnsi="宋体" w:hint="eastAsia"/>
          <w:szCs w:val="21"/>
        </w:rPr>
        <w:t>利用</w:t>
      </w:r>
      <w:r>
        <w:rPr>
          <w:rFonts w:hint="eastAsia"/>
          <w:szCs w:val="21"/>
        </w:rPr>
        <w:t>1962-2003</w:t>
      </w:r>
      <w:r>
        <w:rPr>
          <w:rFonts w:ascii="宋体" w:hAnsi="宋体" w:hint="eastAsia"/>
          <w:szCs w:val="21"/>
        </w:rPr>
        <w:t>年</w:t>
      </w:r>
      <w:r>
        <w:rPr>
          <w:rFonts w:hint="eastAsia"/>
          <w:szCs w:val="21"/>
        </w:rPr>
        <w:t>15</w:t>
      </w:r>
      <w:r>
        <w:rPr>
          <w:rFonts w:ascii="宋体" w:hAnsi="宋体" w:hint="eastAsia"/>
          <w:szCs w:val="21"/>
        </w:rPr>
        <w:t>个</w:t>
      </w:r>
      <w:r>
        <w:rPr>
          <w:rFonts w:hint="eastAsia"/>
          <w:szCs w:val="21"/>
        </w:rPr>
        <w:t>OECD</w:t>
      </w:r>
      <w:r>
        <w:rPr>
          <w:rFonts w:ascii="宋体" w:hAnsi="宋体" w:hint="eastAsia"/>
          <w:szCs w:val="21"/>
        </w:rPr>
        <w:t>国家的面板数据，分析了价格对能源效率改进的非对称效应。</w:t>
      </w:r>
      <w:r>
        <w:rPr>
          <w:rFonts w:hint="eastAsia"/>
          <w:szCs w:val="21"/>
        </w:rPr>
        <w:t>Chunbo Ma</w:t>
      </w:r>
      <w:r>
        <w:rPr>
          <w:rFonts w:ascii="宋体" w:hAnsi="宋体" w:hint="eastAsia"/>
          <w:szCs w:val="21"/>
        </w:rPr>
        <w:t>（</w:t>
      </w:r>
      <w:r>
        <w:rPr>
          <w:rFonts w:hint="eastAsia"/>
          <w:szCs w:val="21"/>
        </w:rPr>
        <w:t>2008</w:t>
      </w:r>
      <w:r>
        <w:rPr>
          <w:rFonts w:ascii="宋体" w:hAnsi="宋体" w:hint="eastAsia"/>
          <w:szCs w:val="21"/>
        </w:rPr>
        <w:t>）</w:t>
      </w:r>
      <w:r>
        <w:rPr>
          <w:rFonts w:ascii="宋体" w:hAnsi="宋体" w:hint="eastAsia"/>
          <w:szCs w:val="21"/>
          <w:vertAlign w:val="superscript"/>
        </w:rPr>
        <w:t>[2]</w:t>
      </w:r>
      <w:r>
        <w:rPr>
          <w:rFonts w:ascii="宋体" w:hAnsi="宋体" w:hint="eastAsia"/>
          <w:szCs w:val="21"/>
        </w:rPr>
        <w:t>等运用</w:t>
      </w:r>
      <w:r>
        <w:rPr>
          <w:rFonts w:hint="eastAsia"/>
          <w:szCs w:val="21"/>
        </w:rPr>
        <w:t>LMDI</w:t>
      </w:r>
      <w:r>
        <w:rPr>
          <w:rFonts w:ascii="宋体" w:hAnsi="宋体" w:hint="eastAsia"/>
          <w:szCs w:val="21"/>
        </w:rPr>
        <w:t>技术对</w:t>
      </w:r>
      <w:r>
        <w:rPr>
          <w:rFonts w:hint="eastAsia"/>
          <w:szCs w:val="21"/>
        </w:rPr>
        <w:t>1980-2003</w:t>
      </w:r>
      <w:r>
        <w:rPr>
          <w:rFonts w:ascii="宋体" w:hAnsi="宋体" w:hint="eastAsia"/>
          <w:szCs w:val="21"/>
        </w:rPr>
        <w:t>年中国能源强度分解，发现工业和工业以下各部门的结构变动是导致能源强度增长的主要原因。</w:t>
      </w:r>
      <w:r>
        <w:rPr>
          <w:rFonts w:hint="eastAsia"/>
          <w:szCs w:val="21"/>
        </w:rPr>
        <w:t>Francois Lescaroux</w:t>
      </w:r>
      <w:r>
        <w:rPr>
          <w:rFonts w:ascii="宋体" w:hAnsi="宋体" w:hint="eastAsia"/>
          <w:szCs w:val="21"/>
        </w:rPr>
        <w:t>(</w:t>
      </w:r>
      <w:r>
        <w:rPr>
          <w:rFonts w:hint="eastAsia"/>
          <w:szCs w:val="21"/>
        </w:rPr>
        <w:t>2008</w:t>
      </w:r>
      <w:r>
        <w:rPr>
          <w:rFonts w:ascii="宋体" w:hAnsi="宋体" w:hint="eastAsia"/>
          <w:szCs w:val="21"/>
        </w:rPr>
        <w:t>)</w:t>
      </w:r>
      <w:r>
        <w:rPr>
          <w:rFonts w:ascii="宋体" w:hAnsi="宋体" w:hint="eastAsia"/>
          <w:szCs w:val="21"/>
          <w:vertAlign w:val="superscript"/>
        </w:rPr>
        <w:t>[3]</w:t>
      </w:r>
      <w:r>
        <w:rPr>
          <w:rFonts w:ascii="宋体" w:hAnsi="宋体" w:hint="eastAsia"/>
          <w:szCs w:val="21"/>
        </w:rPr>
        <w:t>利用经济等式得出能源价格下降率分别为</w:t>
      </w:r>
      <w:r>
        <w:rPr>
          <w:rFonts w:hint="eastAsia"/>
          <w:szCs w:val="21"/>
        </w:rPr>
        <w:t>-4%</w:t>
      </w:r>
      <w:r>
        <w:rPr>
          <w:rFonts w:ascii="宋体" w:hAnsi="宋体" w:hint="eastAsia"/>
          <w:szCs w:val="21"/>
        </w:rPr>
        <w:t>和</w:t>
      </w:r>
      <w:r>
        <w:rPr>
          <w:rFonts w:hint="eastAsia"/>
          <w:szCs w:val="21"/>
        </w:rPr>
        <w:t>-18%</w:t>
      </w:r>
      <w:r>
        <w:rPr>
          <w:rFonts w:ascii="宋体" w:hAnsi="宋体" w:hint="eastAsia"/>
          <w:szCs w:val="21"/>
        </w:rPr>
        <w:t>，原因为效率的丧失。短期内，石油价格变量对产业结构和行业强度产生反作用，而振幅是完全相同的。</w:t>
      </w:r>
    </w:p>
    <w:p w:rsidR="004D100B" w:rsidRDefault="00ED75A0">
      <w:pPr>
        <w:spacing w:line="360" w:lineRule="exact"/>
        <w:ind w:firstLineChars="200" w:firstLine="420"/>
        <w:rPr>
          <w:rFonts w:ascii="宋体" w:hAnsi="宋体"/>
          <w:szCs w:val="21"/>
        </w:rPr>
      </w:pPr>
      <w:r>
        <w:rPr>
          <w:rFonts w:ascii="宋体" w:hAnsi="宋体" w:hint="eastAsia"/>
          <w:szCs w:val="21"/>
        </w:rPr>
        <w:t>国内学者王素凤（</w:t>
      </w:r>
      <w:r>
        <w:rPr>
          <w:rFonts w:hint="eastAsia"/>
          <w:szCs w:val="21"/>
        </w:rPr>
        <w:t>2011</w:t>
      </w:r>
      <w:r>
        <w:rPr>
          <w:rFonts w:ascii="宋体" w:hAnsi="宋体" w:hint="eastAsia"/>
          <w:szCs w:val="21"/>
        </w:rPr>
        <w:t>）</w:t>
      </w:r>
      <w:r>
        <w:rPr>
          <w:rFonts w:ascii="宋体" w:hAnsi="宋体" w:hint="eastAsia"/>
          <w:szCs w:val="21"/>
          <w:vertAlign w:val="superscript"/>
        </w:rPr>
        <w:t>[4]</w:t>
      </w:r>
      <w:r>
        <w:rPr>
          <w:rFonts w:ascii="宋体" w:hAnsi="宋体" w:hint="eastAsia"/>
          <w:szCs w:val="21"/>
        </w:rPr>
        <w:t>基于面板</w:t>
      </w:r>
      <w:proofErr w:type="gramStart"/>
      <w:r>
        <w:rPr>
          <w:rFonts w:ascii="宋体" w:hAnsi="宋体" w:hint="eastAsia"/>
          <w:szCs w:val="21"/>
        </w:rPr>
        <w:t>数据协整检验</w:t>
      </w:r>
      <w:proofErr w:type="gramEnd"/>
      <w:r>
        <w:rPr>
          <w:rFonts w:ascii="宋体" w:hAnsi="宋体" w:hint="eastAsia"/>
          <w:szCs w:val="21"/>
        </w:rPr>
        <w:t>理论，得出能源价格与碳强度存在长期均衡关系，利用</w:t>
      </w:r>
      <w:r>
        <w:rPr>
          <w:rFonts w:hint="eastAsia"/>
          <w:szCs w:val="21"/>
        </w:rPr>
        <w:t>Hausman</w:t>
      </w:r>
      <w:r>
        <w:rPr>
          <w:rFonts w:ascii="宋体" w:hAnsi="宋体" w:hint="eastAsia"/>
          <w:szCs w:val="21"/>
        </w:rPr>
        <w:t>检验和回归模型得出能源价格对碳强度负相关，但</w:t>
      </w:r>
      <w:proofErr w:type="gramStart"/>
      <w:r>
        <w:rPr>
          <w:rFonts w:ascii="宋体" w:hAnsi="宋体" w:hint="eastAsia"/>
          <w:szCs w:val="21"/>
        </w:rPr>
        <w:t>不</w:t>
      </w:r>
      <w:proofErr w:type="gramEnd"/>
      <w:r>
        <w:rPr>
          <w:rFonts w:ascii="宋体" w:hAnsi="宋体" w:hint="eastAsia"/>
          <w:szCs w:val="21"/>
        </w:rPr>
        <w:t>地区碳强度对能源价格变化的反应不同。何凌云、林祥燕（</w:t>
      </w:r>
      <w:r>
        <w:rPr>
          <w:rFonts w:hint="eastAsia"/>
          <w:szCs w:val="21"/>
        </w:rPr>
        <w:t>2011</w:t>
      </w:r>
      <w:r>
        <w:rPr>
          <w:rFonts w:ascii="宋体" w:hAnsi="宋体" w:hint="eastAsia"/>
          <w:szCs w:val="21"/>
        </w:rPr>
        <w:t>）</w:t>
      </w:r>
      <w:r>
        <w:rPr>
          <w:rFonts w:ascii="宋体" w:hAnsi="宋体" w:hint="eastAsia"/>
          <w:szCs w:val="21"/>
          <w:vertAlign w:val="superscript"/>
        </w:rPr>
        <w:t>[5]</w:t>
      </w:r>
      <w:r>
        <w:rPr>
          <w:rFonts w:ascii="宋体" w:hAnsi="宋体" w:hint="eastAsia"/>
          <w:szCs w:val="21"/>
        </w:rPr>
        <w:t>运用岭回归方法发现我国能源价格通过影响经济结构进而</w:t>
      </w:r>
      <w:proofErr w:type="gramStart"/>
      <w:r>
        <w:rPr>
          <w:rFonts w:ascii="宋体" w:hAnsi="宋体" w:hint="eastAsia"/>
          <w:szCs w:val="21"/>
        </w:rPr>
        <w:t>作用于碳排放</w:t>
      </w:r>
      <w:proofErr w:type="gramEnd"/>
      <w:r>
        <w:rPr>
          <w:rFonts w:ascii="宋体" w:hAnsi="宋体" w:hint="eastAsia"/>
          <w:szCs w:val="21"/>
        </w:rPr>
        <w:t>的路径存在阻滞，而能源价格能通过经济总量和能源效率对碳排放产生有效的同向和反向调节，需要充分发掘经济结构这条渠道的作用，才能在保证经济增长的基础上实现能源价格合理上升，进而实现碳排放控制。</w:t>
      </w:r>
    </w:p>
    <w:p w:rsidR="004D100B" w:rsidRDefault="00ED75A0">
      <w:pPr>
        <w:spacing w:line="360" w:lineRule="exact"/>
        <w:ind w:firstLineChars="200" w:firstLine="420"/>
        <w:rPr>
          <w:rFonts w:ascii="宋体" w:hAnsi="宋体"/>
          <w:szCs w:val="21"/>
        </w:rPr>
      </w:pPr>
      <w:r>
        <w:rPr>
          <w:rFonts w:ascii="宋体" w:hAnsi="宋体" w:hint="eastAsia"/>
          <w:szCs w:val="21"/>
        </w:rPr>
        <w:t>近年来，国内外学者对能源价格对碳排放</w:t>
      </w:r>
      <w:proofErr w:type="gramStart"/>
      <w:r>
        <w:rPr>
          <w:rFonts w:ascii="宋体" w:hAnsi="宋体" w:hint="eastAsia"/>
          <w:szCs w:val="21"/>
        </w:rPr>
        <w:t>放</w:t>
      </w:r>
      <w:proofErr w:type="gramEnd"/>
      <w:r>
        <w:rPr>
          <w:rFonts w:ascii="宋体" w:hAnsi="宋体" w:hint="eastAsia"/>
          <w:szCs w:val="21"/>
        </w:rPr>
        <w:t>的影响研究较少，而且忽略了结构突变</w:t>
      </w:r>
      <w:r>
        <w:rPr>
          <w:rFonts w:ascii="宋体" w:hAnsi="宋体" w:hint="eastAsia"/>
          <w:szCs w:val="21"/>
        </w:rPr>
        <w:t>的问题，当存在结构突变时，很多统计量有偏。另外，现有的研究中多关注的是某个影响因素直接与碳排放的关系，且多为总量分析。鉴于以上的不足，本文在现有学者们的研究的基础上，在考虑结构突变的情况下，在省域层面上研究能源价格对碳排放强度的影响。</w:t>
      </w:r>
    </w:p>
    <w:p w:rsidR="004D100B" w:rsidRDefault="00ED75A0">
      <w:pPr>
        <w:spacing w:line="360" w:lineRule="exact"/>
        <w:jc w:val="left"/>
        <w:rPr>
          <w:rFonts w:ascii="黑体" w:eastAsia="黑体" w:hAnsi="宋体"/>
          <w:sz w:val="24"/>
        </w:rPr>
      </w:pPr>
      <w:r>
        <w:rPr>
          <w:rFonts w:ascii="黑体" w:eastAsia="黑体" w:hAnsi="宋体" w:hint="eastAsia"/>
          <w:sz w:val="24"/>
        </w:rPr>
        <w:t>三、能源价格对碳排放的作用的效应分析</w:t>
      </w:r>
    </w:p>
    <w:p w:rsidR="004D100B" w:rsidRDefault="00ED75A0">
      <w:pPr>
        <w:spacing w:line="360" w:lineRule="exact"/>
        <w:jc w:val="left"/>
        <w:outlineLvl w:val="0"/>
        <w:rPr>
          <w:rFonts w:ascii="楷体_GB2312" w:eastAsia="楷体_GB2312" w:hAnsi="宋体"/>
          <w:b/>
          <w:szCs w:val="21"/>
        </w:rPr>
      </w:pPr>
      <w:r>
        <w:rPr>
          <w:rFonts w:ascii="楷体_GB2312" w:eastAsia="楷体_GB2312" w:hAnsi="宋体" w:hint="eastAsia"/>
          <w:b/>
          <w:szCs w:val="21"/>
        </w:rPr>
        <w:t>1、变量说明及数据来源</w:t>
      </w:r>
    </w:p>
    <w:p w:rsidR="004D100B" w:rsidRDefault="00ED75A0">
      <w:pPr>
        <w:spacing w:line="360" w:lineRule="exact"/>
        <w:ind w:firstLineChars="250" w:firstLine="525"/>
        <w:rPr>
          <w:rFonts w:ascii="宋体" w:hAnsi="宋体"/>
          <w:szCs w:val="21"/>
        </w:rPr>
      </w:pPr>
      <w:r>
        <w:rPr>
          <w:rFonts w:ascii="宋体" w:hAnsi="宋体" w:hint="eastAsia"/>
          <w:szCs w:val="21"/>
        </w:rPr>
        <w:t>本文采用面板数据。根据中国东部沿海地区（包括北京，天津，上海，河北，辽宁，山东，江苏，浙江，广东，广西，海南</w:t>
      </w:r>
      <w:r>
        <w:rPr>
          <w:rFonts w:hint="eastAsia"/>
          <w:szCs w:val="21"/>
        </w:rPr>
        <w:t>12</w:t>
      </w:r>
      <w:r>
        <w:rPr>
          <w:rFonts w:ascii="宋体" w:hAnsi="宋体" w:hint="eastAsia"/>
          <w:szCs w:val="21"/>
        </w:rPr>
        <w:t>个省份），中部内陆地区（包括黑龙江、吉林内蒙古，山西，安徽，江西，河南，湖北，湖南</w:t>
      </w:r>
      <w:r>
        <w:rPr>
          <w:rFonts w:hint="eastAsia"/>
          <w:szCs w:val="21"/>
        </w:rPr>
        <w:t>9</w:t>
      </w:r>
      <w:r>
        <w:rPr>
          <w:rFonts w:ascii="宋体" w:hAnsi="宋体" w:hint="eastAsia"/>
          <w:szCs w:val="21"/>
        </w:rPr>
        <w:t>个省份），西部边远地区（包括宁夏，青海，甘肃，云南，陕西，贵州，四川，重庆，新疆</w:t>
      </w:r>
      <w:r>
        <w:rPr>
          <w:rFonts w:hint="eastAsia"/>
          <w:szCs w:val="21"/>
        </w:rPr>
        <w:t>9</w:t>
      </w:r>
      <w:r>
        <w:rPr>
          <w:rFonts w:ascii="宋体" w:hAnsi="宋体" w:hint="eastAsia"/>
          <w:szCs w:val="21"/>
        </w:rPr>
        <w:t>个省份）三大经济带划分。模型中所涉及的相关指标：</w:t>
      </w:r>
    </w:p>
    <w:p w:rsidR="004D100B" w:rsidRDefault="00ED75A0">
      <w:pPr>
        <w:spacing w:line="360" w:lineRule="exact"/>
        <w:rPr>
          <w:rFonts w:ascii="宋体" w:hAnsi="宋体"/>
          <w:szCs w:val="21"/>
        </w:rPr>
      </w:pPr>
      <w:r>
        <w:rPr>
          <w:rFonts w:ascii="宋体" w:hAnsi="宋体" w:hint="eastAsia"/>
          <w:szCs w:val="21"/>
        </w:rPr>
        <w:t>（</w:t>
      </w:r>
      <w:r>
        <w:rPr>
          <w:rFonts w:hint="eastAsia"/>
          <w:szCs w:val="21"/>
        </w:rPr>
        <w:t>1</w:t>
      </w:r>
      <w:r>
        <w:rPr>
          <w:rFonts w:ascii="宋体" w:hAnsi="宋体"/>
          <w:szCs w:val="21"/>
        </w:rPr>
        <w:t>）</w:t>
      </w:r>
      <w:r>
        <w:rPr>
          <w:rFonts w:ascii="宋体" w:hAnsi="宋体" w:hint="eastAsia"/>
          <w:szCs w:val="21"/>
        </w:rPr>
        <w:t>碳排放强度：由于没有直接的碳排放强度的指标值，则运用计算公式</w:t>
      </w:r>
      <w:r>
        <w:rPr>
          <w:rFonts w:ascii="宋体" w:hAnsi="宋体" w:hint="eastAsia"/>
          <w:szCs w:val="21"/>
          <w:vertAlign w:val="superscript"/>
        </w:rPr>
        <w:t>[6]</w:t>
      </w:r>
      <w:r>
        <w:rPr>
          <w:rFonts w:ascii="宋体" w:hAnsi="宋体" w:hint="eastAsia"/>
          <w:szCs w:val="21"/>
        </w:rPr>
        <w:t>：</w:t>
      </w:r>
    </w:p>
    <w:p w:rsidR="004D100B" w:rsidRDefault="00ED75A0">
      <w:pPr>
        <w:spacing w:line="360" w:lineRule="atLeast"/>
        <w:ind w:firstLineChars="300" w:firstLine="630"/>
        <w:rPr>
          <w:rFonts w:ascii="宋体" w:hAnsi="宋体"/>
          <w:szCs w:val="21"/>
        </w:rPr>
      </w:pPr>
      <w:r>
        <w:rPr>
          <w:rFonts w:ascii="宋体" w:hAnsi="宋体"/>
          <w:position w:val="-24"/>
          <w:szCs w:val="21"/>
        </w:rPr>
        <w:object w:dxaOrig="2520"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48pt" o:ole="">
            <v:imagedata r:id="rId11" o:title=""/>
          </v:shape>
          <o:OLEObject Type="Embed" ProgID="Equation.DSMT4" ShapeID="_x0000_i1025" DrawAspect="Content" ObjectID="_1641818603" r:id="rId12"/>
        </w:object>
      </w:r>
    </w:p>
    <w:p w:rsidR="004D100B" w:rsidRDefault="00ED75A0">
      <w:pPr>
        <w:spacing w:line="360" w:lineRule="atLeast"/>
        <w:ind w:firstLineChars="450" w:firstLine="945"/>
        <w:rPr>
          <w:rFonts w:ascii="宋体" w:hAnsi="宋体"/>
          <w:szCs w:val="21"/>
        </w:rPr>
      </w:pPr>
      <w:r>
        <w:rPr>
          <w:position w:val="-24"/>
        </w:rPr>
        <w:object w:dxaOrig="2280" w:dyaOrig="705">
          <v:shape id="_x0000_i1026" type="#_x0000_t75" style="width:114pt;height:35.25pt" o:ole="">
            <v:imagedata r:id="rId13" o:title=""/>
          </v:shape>
          <o:OLEObject Type="Embed" ProgID="Equation.DSMT4" ShapeID="_x0000_i1026" DrawAspect="Content" ObjectID="_1641818604" r:id="rId14"/>
        </w:object>
      </w:r>
    </w:p>
    <w:p w:rsidR="004D100B" w:rsidRDefault="00ED75A0">
      <w:pPr>
        <w:spacing w:line="360" w:lineRule="exact"/>
        <w:ind w:firstLineChars="200" w:firstLine="420"/>
        <w:rPr>
          <w:rFonts w:ascii="宋体" w:hAnsi="宋体"/>
          <w:szCs w:val="21"/>
        </w:rPr>
      </w:pPr>
      <w:r>
        <w:rPr>
          <w:rFonts w:ascii="宋体" w:hAnsi="宋体" w:hint="eastAsia"/>
          <w:szCs w:val="21"/>
        </w:rPr>
        <w:t>式中，</w:t>
      </w:r>
      <w:r>
        <w:rPr>
          <w:rFonts w:ascii="宋体" w:hAnsi="宋体"/>
          <w:szCs w:val="21"/>
        </w:rPr>
        <w:t xml:space="preserve"> </w:t>
      </w:r>
      <w:r>
        <w:rPr>
          <w:rFonts w:ascii="宋体" w:hAnsi="宋体"/>
          <w:position w:val="-12"/>
          <w:szCs w:val="21"/>
        </w:rPr>
        <w:object w:dxaOrig="285" w:dyaOrig="360">
          <v:shape id="_x0000_i1027" type="#_x0000_t75" style="width:14.25pt;height:18pt" o:ole="">
            <v:imagedata r:id="rId15" o:title=""/>
          </v:shape>
          <o:OLEObject Type="Embed" ProgID="Equation.DSMT4" ShapeID="_x0000_i1027" DrawAspect="Content" ObjectID="_1641818605" r:id="rId16"/>
        </w:object>
      </w:r>
      <w:r>
        <w:rPr>
          <w:rFonts w:ascii="宋体" w:hAnsi="宋体" w:hint="eastAsia"/>
          <w:szCs w:val="21"/>
        </w:rPr>
        <w:t>、</w:t>
      </w:r>
      <w:r>
        <w:rPr>
          <w:rFonts w:ascii="宋体" w:hAnsi="宋体"/>
          <w:position w:val="-12"/>
          <w:szCs w:val="21"/>
        </w:rPr>
        <w:object w:dxaOrig="360" w:dyaOrig="375">
          <v:shape id="_x0000_i1028" type="#_x0000_t75" style="width:18pt;height:18.75pt" o:ole="">
            <v:imagedata r:id="rId17" o:title=""/>
          </v:shape>
          <o:OLEObject Type="Embed" ProgID="Equation.DSMT4" ShapeID="_x0000_i1028" DrawAspect="Content" ObjectID="_1641818606" r:id="rId18"/>
        </w:object>
      </w:r>
      <w:r>
        <w:rPr>
          <w:rFonts w:ascii="宋体" w:hAnsi="宋体" w:hint="eastAsia"/>
          <w:szCs w:val="21"/>
        </w:rPr>
        <w:t>、</w:t>
      </w:r>
      <w:r>
        <w:rPr>
          <w:rFonts w:ascii="宋体" w:hAnsi="宋体"/>
          <w:position w:val="-14"/>
          <w:szCs w:val="21"/>
        </w:rPr>
        <w:object w:dxaOrig="315" w:dyaOrig="405">
          <v:shape id="_x0000_i1029" type="#_x0000_t75" style="width:15.75pt;height:20.25pt" o:ole="">
            <v:imagedata r:id="rId19" o:title=""/>
          </v:shape>
          <o:OLEObject Type="Embed" ProgID="Equation.DSMT4" ShapeID="_x0000_i1029" DrawAspect="Content" ObjectID="_1641818607" r:id="rId20"/>
        </w:object>
      </w:r>
      <w:r>
        <w:rPr>
          <w:rFonts w:ascii="宋体" w:hAnsi="宋体" w:hint="eastAsia"/>
          <w:szCs w:val="21"/>
        </w:rPr>
        <w:t>、</w:t>
      </w:r>
      <w:r>
        <w:rPr>
          <w:rFonts w:ascii="宋体" w:hAnsi="宋体"/>
          <w:position w:val="-12"/>
          <w:szCs w:val="21"/>
        </w:rPr>
        <w:object w:dxaOrig="420" w:dyaOrig="375">
          <v:shape id="_x0000_i1030" type="#_x0000_t75" style="width:21pt;height:18.75pt" o:ole="">
            <v:imagedata r:id="rId21" o:title=""/>
          </v:shape>
          <o:OLEObject Type="Embed" ProgID="Equation.DSMT4" ShapeID="_x0000_i1030" DrawAspect="Content" ObjectID="_1641818608" r:id="rId22"/>
        </w:object>
      </w:r>
      <w:r>
        <w:rPr>
          <w:rFonts w:ascii="宋体" w:hAnsi="宋体" w:hint="eastAsia"/>
          <w:szCs w:val="21"/>
        </w:rPr>
        <w:t>分别表示第</w:t>
      </w:r>
      <w:r>
        <w:rPr>
          <w:rFonts w:ascii="宋体" w:hAnsi="宋体"/>
          <w:position w:val="-6"/>
          <w:szCs w:val="21"/>
        </w:rPr>
        <w:object w:dxaOrig="135" w:dyaOrig="255">
          <v:shape id="_x0000_i1031" type="#_x0000_t75" style="width:6.75pt;height:12.75pt" o:ole="">
            <v:imagedata r:id="rId23" o:title=""/>
          </v:shape>
          <o:OLEObject Type="Embed" ProgID="Equation.DSMT4" ShapeID="_x0000_i1031" DrawAspect="Content" ObjectID="_1641818609" r:id="rId24"/>
        </w:object>
      </w:r>
      <w:proofErr w:type="gramStart"/>
      <w:r>
        <w:rPr>
          <w:rFonts w:ascii="宋体" w:hAnsi="宋体" w:hint="eastAsia"/>
          <w:szCs w:val="21"/>
        </w:rPr>
        <w:t>个</w:t>
      </w:r>
      <w:proofErr w:type="gramEnd"/>
      <w:r>
        <w:rPr>
          <w:rFonts w:ascii="宋体" w:hAnsi="宋体" w:hint="eastAsia"/>
          <w:szCs w:val="21"/>
        </w:rPr>
        <w:t>区域的</w:t>
      </w:r>
      <w:r>
        <w:rPr>
          <w:rFonts w:hint="eastAsia"/>
          <w:szCs w:val="21"/>
        </w:rPr>
        <w:t>CO</w:t>
      </w:r>
      <w:r>
        <w:rPr>
          <w:rFonts w:hint="eastAsia"/>
          <w:szCs w:val="21"/>
          <w:vertAlign w:val="subscript"/>
        </w:rPr>
        <w:t>2</w:t>
      </w:r>
      <w:r>
        <w:rPr>
          <w:rFonts w:ascii="宋体" w:hAnsi="宋体" w:hint="eastAsia"/>
          <w:szCs w:val="21"/>
        </w:rPr>
        <w:t>排放量、第</w:t>
      </w:r>
      <w:r>
        <w:rPr>
          <w:rFonts w:ascii="宋体" w:hAnsi="宋体"/>
          <w:position w:val="-6"/>
          <w:szCs w:val="21"/>
        </w:rPr>
        <w:object w:dxaOrig="135" w:dyaOrig="255">
          <v:shape id="_x0000_i1032" type="#_x0000_t75" style="width:6.75pt;height:12.75pt" o:ole="">
            <v:imagedata r:id="rId23" o:title=""/>
          </v:shape>
          <o:OLEObject Type="Embed" ProgID="Equation.DSMT4" ShapeID="_x0000_i1032" DrawAspect="Content" ObjectID="_1641818610" r:id="rId25"/>
        </w:object>
      </w:r>
      <w:r>
        <w:rPr>
          <w:rFonts w:ascii="宋体" w:hAnsi="宋体" w:hint="eastAsia"/>
          <w:szCs w:val="21"/>
        </w:rPr>
        <w:t>地区第</w:t>
      </w:r>
      <w:r>
        <w:rPr>
          <w:szCs w:val="21"/>
        </w:rPr>
        <w:t>m</w:t>
      </w:r>
      <w:r>
        <w:rPr>
          <w:rFonts w:ascii="宋体" w:hAnsi="宋体" w:hint="eastAsia"/>
          <w:szCs w:val="21"/>
        </w:rPr>
        <w:t>种能源的消费量、能耗结构和其</w:t>
      </w:r>
      <w:r>
        <w:rPr>
          <w:rFonts w:hint="eastAsia"/>
          <w:szCs w:val="21"/>
        </w:rPr>
        <w:t>CO</w:t>
      </w:r>
      <w:r>
        <w:rPr>
          <w:rFonts w:hint="eastAsia"/>
          <w:szCs w:val="21"/>
          <w:vertAlign w:val="subscript"/>
        </w:rPr>
        <w:t>2</w:t>
      </w:r>
      <w:r>
        <w:rPr>
          <w:rFonts w:ascii="宋体" w:hAnsi="宋体" w:hint="eastAsia"/>
          <w:szCs w:val="21"/>
        </w:rPr>
        <w:t>排放系数（</w:t>
      </w:r>
      <w:r>
        <w:rPr>
          <w:rFonts w:ascii="宋体" w:hAnsi="宋体"/>
          <w:bCs/>
          <w:spacing w:val="8"/>
          <w:szCs w:val="21"/>
        </w:rPr>
        <w:t>碳排放系数</w:t>
      </w:r>
      <w:r>
        <w:rPr>
          <w:rFonts w:ascii="宋体" w:hAnsi="宋体"/>
          <w:spacing w:val="8"/>
          <w:szCs w:val="21"/>
        </w:rPr>
        <w:t>是每单位经济产出所排出的二氧化碳数量</w:t>
      </w:r>
      <w:r>
        <w:rPr>
          <w:rFonts w:ascii="宋体" w:hAnsi="宋体" w:hint="eastAsia"/>
          <w:szCs w:val="21"/>
        </w:rPr>
        <w:t>）。其中，能耗结构由各区域的某种能源消耗在本区域全部能耗的比重。</w:t>
      </w:r>
      <w:r>
        <w:rPr>
          <w:rFonts w:ascii="宋体" w:hAnsi="宋体"/>
          <w:position w:val="-12"/>
          <w:szCs w:val="21"/>
        </w:rPr>
        <w:object w:dxaOrig="420" w:dyaOrig="495">
          <v:shape id="_x0000_i1033" type="#_x0000_t75" style="width:21pt;height:24.75pt" o:ole="">
            <v:imagedata r:id="rId26" o:title=""/>
          </v:shape>
          <o:OLEObject Type="Embed" ProgID="Equation.DSMT4" ShapeID="_x0000_i1033" DrawAspect="Content" ObjectID="_1641818611" r:id="rId27"/>
        </w:object>
      </w:r>
      <w:r>
        <w:rPr>
          <w:rFonts w:ascii="宋体" w:hAnsi="宋体" w:hint="eastAsia"/>
          <w:szCs w:val="21"/>
        </w:rPr>
        <w:t>表示第</w:t>
      </w:r>
      <w:r>
        <w:rPr>
          <w:rFonts w:ascii="宋体" w:hAnsi="宋体"/>
          <w:position w:val="-6"/>
          <w:szCs w:val="21"/>
        </w:rPr>
        <w:object w:dxaOrig="135" w:dyaOrig="255">
          <v:shape id="_x0000_i1034" type="#_x0000_t75" style="width:6.75pt;height:12.75pt" o:ole="">
            <v:imagedata r:id="rId28" o:title=""/>
          </v:shape>
          <o:OLEObject Type="Embed" ProgID="Equation.DSMT4" ShapeID="_x0000_i1034" DrawAspect="Content" ObjectID="_1641818612" r:id="rId29"/>
        </w:object>
      </w:r>
      <w:r>
        <w:rPr>
          <w:rFonts w:ascii="宋体" w:hAnsi="宋体" w:hint="eastAsia"/>
          <w:szCs w:val="21"/>
        </w:rPr>
        <w:t>地区的平均</w:t>
      </w:r>
      <w:r>
        <w:rPr>
          <w:rFonts w:hint="eastAsia"/>
          <w:szCs w:val="21"/>
        </w:rPr>
        <w:t>CO</w:t>
      </w:r>
      <w:r>
        <w:rPr>
          <w:rFonts w:hint="eastAsia"/>
          <w:szCs w:val="21"/>
          <w:vertAlign w:val="subscript"/>
        </w:rPr>
        <w:t>2</w:t>
      </w:r>
      <w:r>
        <w:rPr>
          <w:rFonts w:ascii="宋体" w:hAnsi="宋体" w:hint="eastAsia"/>
          <w:szCs w:val="21"/>
        </w:rPr>
        <w:t>排放系数。</w:t>
      </w:r>
    </w:p>
    <w:p w:rsidR="004D100B" w:rsidRDefault="00ED75A0">
      <w:pPr>
        <w:spacing w:line="360" w:lineRule="exact"/>
        <w:rPr>
          <w:rFonts w:ascii="宋体" w:hAnsi="宋体"/>
          <w:szCs w:val="21"/>
        </w:rPr>
      </w:pPr>
      <w:r>
        <w:rPr>
          <w:rFonts w:ascii="宋体" w:hAnsi="宋体" w:hint="eastAsia"/>
          <w:szCs w:val="21"/>
        </w:rPr>
        <w:t>（</w:t>
      </w:r>
      <w:r>
        <w:rPr>
          <w:rFonts w:hint="eastAsia"/>
          <w:szCs w:val="21"/>
        </w:rPr>
        <w:t>2</w:t>
      </w:r>
      <w:r>
        <w:rPr>
          <w:rFonts w:ascii="宋体" w:hAnsi="宋体" w:hint="eastAsia"/>
          <w:szCs w:val="21"/>
        </w:rPr>
        <w:t>）能源价格：长期以来，中国</w:t>
      </w:r>
      <w:r>
        <w:rPr>
          <w:rFonts w:ascii="宋体" w:hAnsi="宋体"/>
          <w:position w:val="-6"/>
          <w:szCs w:val="21"/>
        </w:rPr>
        <w:object w:dxaOrig="225" w:dyaOrig="285">
          <v:shape id="_x0000_i1035" type="#_x0000_t75" style="width:11.25pt;height:14.25pt" o:ole="">
            <v:imagedata r:id="rId30" o:title=""/>
          </v:shape>
          <o:OLEObject Type="Embed" ProgID="Equation.DSMT4" ShapeID="_x0000_i1035" DrawAspect="Content" ObjectID="_1641818613" r:id="rId31"/>
        </w:object>
      </w:r>
      <w:r>
        <w:rPr>
          <w:rFonts w:ascii="宋体" w:hAnsi="宋体" w:hint="eastAsia"/>
          <w:szCs w:val="21"/>
        </w:rPr>
        <w:t>煤的二氧化碳的排放量比石油多</w:t>
      </w:r>
      <w:r>
        <w:rPr>
          <w:rFonts w:hint="eastAsia"/>
          <w:szCs w:val="21"/>
        </w:rPr>
        <w:t>30%</w:t>
      </w:r>
      <w:r>
        <w:rPr>
          <w:rFonts w:ascii="宋体" w:hAnsi="宋体" w:hint="eastAsia"/>
          <w:szCs w:val="21"/>
        </w:rPr>
        <w:t>，比天然气多</w:t>
      </w:r>
      <w:r>
        <w:rPr>
          <w:rFonts w:hint="eastAsia"/>
          <w:szCs w:val="21"/>
        </w:rPr>
        <w:t>70%</w:t>
      </w:r>
      <w:r>
        <w:rPr>
          <w:rFonts w:ascii="宋体" w:hAnsi="宋体" w:hint="eastAsia"/>
          <w:szCs w:val="21"/>
        </w:rPr>
        <w:t>。因此用煤炭价格出厂价格指数为替代变量。</w:t>
      </w:r>
      <w:r>
        <w:rPr>
          <w:rFonts w:ascii="宋体" w:hAnsi="宋体" w:hint="eastAsia"/>
          <w:szCs w:val="21"/>
          <w:vertAlign w:val="superscript"/>
        </w:rPr>
        <w:t>[7]</w:t>
      </w:r>
    </w:p>
    <w:p w:rsidR="004D100B" w:rsidRDefault="00ED75A0">
      <w:pPr>
        <w:spacing w:line="360" w:lineRule="exact"/>
        <w:rPr>
          <w:rFonts w:ascii="宋体" w:hAnsi="宋体"/>
          <w:szCs w:val="21"/>
        </w:rPr>
      </w:pPr>
      <w:r>
        <w:rPr>
          <w:rFonts w:ascii="宋体" w:hAnsi="宋体" w:hint="eastAsia"/>
          <w:szCs w:val="21"/>
        </w:rPr>
        <w:lastRenderedPageBreak/>
        <w:t>（</w:t>
      </w:r>
      <w:r>
        <w:rPr>
          <w:rFonts w:hint="eastAsia"/>
          <w:szCs w:val="21"/>
        </w:rPr>
        <w:t>3</w:t>
      </w:r>
      <w:r>
        <w:rPr>
          <w:rFonts w:ascii="宋体" w:hAnsi="宋体" w:hint="eastAsia"/>
          <w:szCs w:val="21"/>
        </w:rPr>
        <w:t>）经济发展水平：因为需要考虑每个地区人口数量产生的影响，因此本文使用人均</w:t>
      </w:r>
      <w:r>
        <w:rPr>
          <w:rFonts w:hint="eastAsia"/>
          <w:szCs w:val="21"/>
        </w:rPr>
        <w:t>GDP</w:t>
      </w:r>
      <w:r>
        <w:rPr>
          <w:rFonts w:ascii="宋体" w:hAnsi="宋体" w:hint="eastAsia"/>
          <w:szCs w:val="21"/>
        </w:rPr>
        <w:t>表示经济发展水平。</w:t>
      </w:r>
    </w:p>
    <w:p w:rsidR="004D100B" w:rsidRDefault="00ED75A0">
      <w:pPr>
        <w:spacing w:line="360" w:lineRule="exact"/>
        <w:rPr>
          <w:rFonts w:ascii="宋体" w:hAnsi="宋体"/>
          <w:szCs w:val="21"/>
        </w:rPr>
      </w:pPr>
      <w:r>
        <w:rPr>
          <w:rFonts w:ascii="宋体" w:hAnsi="宋体" w:hint="eastAsia"/>
          <w:szCs w:val="21"/>
        </w:rPr>
        <w:t>（</w:t>
      </w:r>
      <w:r>
        <w:rPr>
          <w:rFonts w:hint="eastAsia"/>
          <w:szCs w:val="21"/>
        </w:rPr>
        <w:t>4</w:t>
      </w:r>
      <w:r>
        <w:rPr>
          <w:rFonts w:ascii="宋体" w:hAnsi="宋体" w:hint="eastAsia"/>
          <w:szCs w:val="21"/>
        </w:rPr>
        <w:t>）经济结构：本文使用第二产业与第三产业的比值来表示。</w:t>
      </w:r>
    </w:p>
    <w:p w:rsidR="004D100B" w:rsidRDefault="00ED75A0">
      <w:pPr>
        <w:spacing w:line="360" w:lineRule="exact"/>
        <w:rPr>
          <w:rFonts w:ascii="宋体" w:hAnsi="宋体"/>
          <w:szCs w:val="21"/>
        </w:rPr>
      </w:pPr>
      <w:r>
        <w:rPr>
          <w:rFonts w:ascii="宋体" w:hAnsi="宋体" w:hint="eastAsia"/>
          <w:szCs w:val="21"/>
        </w:rPr>
        <w:t>（</w:t>
      </w:r>
      <w:r>
        <w:rPr>
          <w:rFonts w:hint="eastAsia"/>
          <w:szCs w:val="21"/>
        </w:rPr>
        <w:t>5</w:t>
      </w:r>
      <w:r>
        <w:rPr>
          <w:rFonts w:ascii="宋体" w:hAnsi="宋体" w:hint="eastAsia"/>
          <w:szCs w:val="21"/>
        </w:rPr>
        <w:t>）能源效率：采用GDP/能源消费量。</w:t>
      </w:r>
    </w:p>
    <w:p w:rsidR="004D100B" w:rsidRDefault="00ED75A0">
      <w:pPr>
        <w:spacing w:line="360" w:lineRule="exact"/>
        <w:ind w:firstLineChars="200" w:firstLine="420"/>
        <w:rPr>
          <w:rFonts w:ascii="宋体" w:hAnsi="宋体"/>
          <w:szCs w:val="21"/>
        </w:rPr>
      </w:pPr>
      <w:r>
        <w:rPr>
          <w:rFonts w:ascii="宋体" w:hAnsi="宋体" w:hint="eastAsia"/>
          <w:szCs w:val="21"/>
        </w:rPr>
        <w:t>对以上指标均取自然对数来克服异方差，记作</w:t>
      </w:r>
      <w:r>
        <w:rPr>
          <w:rFonts w:ascii="宋体" w:hAnsi="宋体"/>
          <w:position w:val="-6"/>
          <w:szCs w:val="21"/>
        </w:rPr>
        <w:object w:dxaOrig="555" w:dyaOrig="285">
          <v:shape id="_x0000_i1036" type="#_x0000_t75" style="width:27.75pt;height:14.25pt" o:ole="">
            <v:imagedata r:id="rId32" o:title=""/>
          </v:shape>
          <o:OLEObject Type="Embed" ProgID="Equation.DSMT4" ShapeID="_x0000_i1036" DrawAspect="Content" ObjectID="_1641818614" r:id="rId33"/>
        </w:object>
      </w:r>
      <w:r>
        <w:rPr>
          <w:rFonts w:ascii="宋体" w:hAnsi="宋体" w:hint="eastAsia"/>
          <w:szCs w:val="21"/>
        </w:rPr>
        <w:t>，</w:t>
      </w:r>
      <w:r>
        <w:rPr>
          <w:rFonts w:ascii="宋体" w:hAnsi="宋体"/>
          <w:position w:val="-4"/>
          <w:szCs w:val="21"/>
        </w:rPr>
        <w:object w:dxaOrig="465" w:dyaOrig="255">
          <v:shape id="_x0000_i1037" type="#_x0000_t75" style="width:23.25pt;height:12.75pt" o:ole="">
            <v:imagedata r:id="rId34" o:title=""/>
          </v:shape>
          <o:OLEObject Type="Embed" ProgID="Equation.DSMT4" ShapeID="_x0000_i1037" DrawAspect="Content" ObjectID="_1641818615" r:id="rId35"/>
        </w:object>
      </w:r>
      <w:r>
        <w:rPr>
          <w:rFonts w:ascii="宋体" w:hAnsi="宋体" w:hint="eastAsia"/>
          <w:szCs w:val="21"/>
        </w:rPr>
        <w:t>，</w:t>
      </w:r>
      <w:r>
        <w:rPr>
          <w:rFonts w:ascii="宋体" w:hAnsi="宋体"/>
          <w:position w:val="-14"/>
          <w:szCs w:val="21"/>
        </w:rPr>
        <w:object w:dxaOrig="585" w:dyaOrig="405">
          <v:shape id="_x0000_i1038" type="#_x0000_t75" style="width:29.25pt;height:20.25pt" o:ole="">
            <v:imagedata r:id="rId36" o:title=""/>
          </v:shape>
          <o:OLEObject Type="Embed" ProgID="Equation.DSMT4" ShapeID="_x0000_i1038" DrawAspect="Content" ObjectID="_1641818616" r:id="rId37"/>
        </w:object>
      </w:r>
      <w:r>
        <w:rPr>
          <w:rFonts w:ascii="宋体" w:hAnsi="宋体" w:hint="eastAsia"/>
          <w:szCs w:val="21"/>
        </w:rPr>
        <w:t>，</w:t>
      </w:r>
      <w:r>
        <w:rPr>
          <w:rFonts w:ascii="宋体" w:hAnsi="宋体"/>
          <w:position w:val="-14"/>
          <w:szCs w:val="21"/>
        </w:rPr>
        <w:object w:dxaOrig="585" w:dyaOrig="405">
          <v:shape id="_x0000_i1039" type="#_x0000_t75" style="width:29.25pt;height:20.25pt" o:ole="">
            <v:imagedata r:id="rId38" o:title=""/>
          </v:shape>
          <o:OLEObject Type="Embed" ProgID="Equation.DSMT4" ShapeID="_x0000_i1039" DrawAspect="Content" ObjectID="_1641818617" r:id="rId39"/>
        </w:object>
      </w:r>
      <w:r>
        <w:rPr>
          <w:rFonts w:ascii="宋体" w:hAnsi="宋体" w:hint="eastAsia"/>
          <w:szCs w:val="21"/>
        </w:rPr>
        <w:t>，</w:t>
      </w:r>
      <w:r>
        <w:rPr>
          <w:rFonts w:ascii="宋体" w:hAnsi="宋体"/>
          <w:position w:val="-14"/>
          <w:szCs w:val="21"/>
        </w:rPr>
        <w:object w:dxaOrig="555" w:dyaOrig="405">
          <v:shape id="_x0000_i1040" type="#_x0000_t75" style="width:27.75pt;height:20.25pt" o:ole="">
            <v:imagedata r:id="rId40" o:title=""/>
          </v:shape>
          <o:OLEObject Type="Embed" ProgID="Equation.DSMT4" ShapeID="_x0000_i1040" DrawAspect="Content" ObjectID="_1641818618" r:id="rId41"/>
        </w:object>
      </w:r>
      <w:r>
        <w:rPr>
          <w:rFonts w:ascii="宋体" w:hAnsi="宋体" w:hint="eastAsia"/>
          <w:szCs w:val="21"/>
        </w:rPr>
        <w:t>。数据来自《中国统计年鉴》和《中国能源统计年鉴》，取自</w:t>
      </w:r>
      <w:r>
        <w:rPr>
          <w:rFonts w:hint="eastAsia"/>
          <w:szCs w:val="21"/>
        </w:rPr>
        <w:t>1997-2010</w:t>
      </w:r>
      <w:r>
        <w:rPr>
          <w:rFonts w:ascii="宋体" w:hAnsi="宋体" w:hint="eastAsia"/>
          <w:szCs w:val="21"/>
        </w:rPr>
        <w:t>年，其中西藏省数据不全而略去。</w:t>
      </w:r>
    </w:p>
    <w:p w:rsidR="004D100B" w:rsidRDefault="00ED75A0">
      <w:pPr>
        <w:spacing w:line="360" w:lineRule="exact"/>
        <w:jc w:val="left"/>
        <w:outlineLvl w:val="0"/>
        <w:rPr>
          <w:rFonts w:ascii="楷体_GB2312" w:eastAsia="楷体_GB2312" w:hAnsi="宋体"/>
          <w:b/>
          <w:szCs w:val="21"/>
        </w:rPr>
      </w:pPr>
      <w:r>
        <w:rPr>
          <w:rFonts w:ascii="楷体_GB2312" w:eastAsia="楷体_GB2312" w:hAnsi="宋体" w:hint="eastAsia"/>
          <w:b/>
          <w:szCs w:val="21"/>
        </w:rPr>
        <w:t>2、能源价格与碳排放强度结构突变点确定</w:t>
      </w:r>
    </w:p>
    <w:p w:rsidR="004D100B" w:rsidRDefault="00ED75A0">
      <w:pPr>
        <w:spacing w:line="360" w:lineRule="exact"/>
        <w:ind w:firstLineChars="200" w:firstLine="420"/>
        <w:rPr>
          <w:rFonts w:ascii="宋体" w:hAnsi="宋体"/>
          <w:szCs w:val="21"/>
        </w:rPr>
      </w:pPr>
      <w:r>
        <w:rPr>
          <w:rFonts w:hint="eastAsia"/>
          <w:szCs w:val="21"/>
        </w:rPr>
        <w:t>Perron</w:t>
      </w:r>
      <w:r>
        <w:rPr>
          <w:rFonts w:ascii="宋体" w:hAnsi="宋体" w:hint="eastAsia"/>
          <w:szCs w:val="21"/>
        </w:rPr>
        <w:t>(</w:t>
      </w:r>
      <w:r>
        <w:rPr>
          <w:rFonts w:hint="eastAsia"/>
          <w:szCs w:val="21"/>
        </w:rPr>
        <w:t>1989</w:t>
      </w:r>
      <w:r>
        <w:rPr>
          <w:rFonts w:ascii="宋体" w:hAnsi="宋体" w:hint="eastAsia"/>
          <w:szCs w:val="21"/>
        </w:rPr>
        <w:t>)</w:t>
      </w:r>
      <w:r>
        <w:rPr>
          <w:rFonts w:ascii="宋体" w:hAnsi="宋体" w:hint="eastAsia"/>
          <w:szCs w:val="21"/>
          <w:vertAlign w:val="superscript"/>
        </w:rPr>
        <w:t>[8]</w:t>
      </w:r>
      <w:r>
        <w:rPr>
          <w:rFonts w:ascii="宋体" w:hAnsi="宋体" w:hint="eastAsia"/>
          <w:szCs w:val="21"/>
        </w:rPr>
        <w:t>提出了结构突变单位根检验，而</w:t>
      </w:r>
      <w:r>
        <w:rPr>
          <w:rFonts w:hint="eastAsia"/>
          <w:szCs w:val="21"/>
        </w:rPr>
        <w:t>Zivot</w:t>
      </w:r>
      <w:r>
        <w:rPr>
          <w:rFonts w:hint="eastAsia"/>
          <w:szCs w:val="21"/>
        </w:rPr>
        <w:t>、</w:t>
      </w:r>
      <w:r>
        <w:rPr>
          <w:rFonts w:hint="eastAsia"/>
          <w:szCs w:val="21"/>
        </w:rPr>
        <w:t>Andrews</w:t>
      </w:r>
      <w:r>
        <w:rPr>
          <w:rFonts w:ascii="宋体" w:hAnsi="宋体" w:hint="eastAsia"/>
          <w:szCs w:val="21"/>
        </w:rPr>
        <w:t>、</w:t>
      </w:r>
      <w:r>
        <w:rPr>
          <w:rFonts w:hint="eastAsia"/>
          <w:szCs w:val="21"/>
        </w:rPr>
        <w:t>Banerjee.A</w:t>
      </w:r>
      <w:r>
        <w:rPr>
          <w:rFonts w:ascii="宋体" w:hAnsi="宋体" w:hint="eastAsia"/>
          <w:szCs w:val="21"/>
        </w:rPr>
        <w:t>和</w:t>
      </w:r>
      <w:r>
        <w:rPr>
          <w:rFonts w:hint="eastAsia"/>
          <w:szCs w:val="21"/>
        </w:rPr>
        <w:t>Lumsdaine.R.L</w:t>
      </w:r>
      <w:r>
        <w:rPr>
          <w:rFonts w:ascii="宋体" w:hAnsi="宋体" w:hint="eastAsia"/>
          <w:szCs w:val="21"/>
        </w:rPr>
        <w:t>(</w:t>
      </w:r>
      <w:r>
        <w:rPr>
          <w:rFonts w:hint="eastAsia"/>
          <w:szCs w:val="21"/>
        </w:rPr>
        <w:t>1992</w:t>
      </w:r>
      <w:r>
        <w:rPr>
          <w:rFonts w:ascii="宋体" w:hAnsi="宋体" w:hint="eastAsia"/>
          <w:szCs w:val="21"/>
        </w:rPr>
        <w:t>)</w:t>
      </w:r>
      <w:r>
        <w:rPr>
          <w:rFonts w:ascii="宋体" w:hAnsi="宋体" w:hint="eastAsia"/>
          <w:szCs w:val="21"/>
          <w:vertAlign w:val="superscript"/>
        </w:rPr>
        <w:t>[9]</w:t>
      </w:r>
      <w:r>
        <w:rPr>
          <w:rFonts w:ascii="宋体" w:hAnsi="宋体" w:hint="eastAsia"/>
          <w:szCs w:val="21"/>
        </w:rPr>
        <w:t>认为</w:t>
      </w:r>
      <w:r>
        <w:rPr>
          <w:rFonts w:hint="eastAsia"/>
          <w:szCs w:val="21"/>
        </w:rPr>
        <w:t>Perron</w:t>
      </w:r>
      <w:r>
        <w:rPr>
          <w:rFonts w:ascii="宋体" w:hAnsi="宋体" w:hint="eastAsia"/>
          <w:szCs w:val="21"/>
        </w:rPr>
        <w:t>外生先验设定结构突变点具有很强的主观性，于是总结出了三种研究方法：递归法、滚动法、循序法。从检验结果上看，循序法优于其它两种方法。本文采用循序法来检验突变点。循序检验的基本思想：在检验式中加入虚拟变量代表结构突变的发生，循序逐个考察可</w:t>
      </w:r>
      <w:r>
        <w:rPr>
          <w:rFonts w:ascii="宋体" w:hAnsi="宋体" w:hint="eastAsia"/>
          <w:szCs w:val="21"/>
        </w:rPr>
        <w:t>能发生突变时点，从检验结果中选取最小的</w:t>
      </w:r>
      <w:r>
        <w:rPr>
          <w:rFonts w:hint="eastAsia"/>
          <w:szCs w:val="21"/>
        </w:rPr>
        <w:t>ADF</w:t>
      </w:r>
      <w:r>
        <w:rPr>
          <w:rFonts w:ascii="宋体" w:hAnsi="宋体" w:hint="eastAsia"/>
          <w:szCs w:val="21"/>
        </w:rPr>
        <w:t>值与临界值相比较，若能拒绝单位根零假设，则接受带有结构突变的趋势平稳。其采用检验模型：</w:t>
      </w:r>
    </w:p>
    <w:p w:rsidR="004D100B" w:rsidRDefault="00ED75A0">
      <w:pPr>
        <w:spacing w:line="500" w:lineRule="exact"/>
        <w:jc w:val="left"/>
        <w:rPr>
          <w:rFonts w:ascii="宋体" w:hAnsi="宋体"/>
          <w:szCs w:val="21"/>
        </w:rPr>
      </w:pPr>
      <w:r>
        <w:rPr>
          <w:rFonts w:ascii="宋体" w:hAnsi="宋体"/>
          <w:position w:val="-28"/>
          <w:szCs w:val="21"/>
        </w:rPr>
        <w:object w:dxaOrig="4065" w:dyaOrig="675">
          <v:shape id="_x0000_i1041" type="#_x0000_t75" style="width:203.25pt;height:33.75pt" o:ole="">
            <v:imagedata r:id="rId42" o:title=""/>
          </v:shape>
          <o:OLEObject Type="Embed" ProgID="Equation.DSMT4" ShapeID="_x0000_i1041" DrawAspect="Content" ObjectID="_1641818619" r:id="rId43"/>
        </w:object>
      </w:r>
      <w:r>
        <w:rPr>
          <w:rFonts w:ascii="宋体" w:hAnsi="宋体" w:hint="eastAsia"/>
          <w:szCs w:val="21"/>
        </w:rPr>
        <w:t xml:space="preserve">   ，</w:t>
      </w:r>
      <w:r>
        <w:rPr>
          <w:rFonts w:ascii="宋体" w:hAnsi="宋体"/>
          <w:position w:val="-12"/>
          <w:szCs w:val="21"/>
        </w:rPr>
        <w:object w:dxaOrig="1485" w:dyaOrig="375">
          <v:shape id="_x0000_i1042" type="#_x0000_t75" style="width:74.25pt;height:18.75pt" o:ole="">
            <v:imagedata r:id="rId44" o:title=""/>
          </v:shape>
          <o:OLEObject Type="Embed" ProgID="Equation.DSMT4" ShapeID="_x0000_i1042" DrawAspect="Content" ObjectID="_1641818620" r:id="rId45"/>
        </w:object>
      </w:r>
      <w:r>
        <w:rPr>
          <w:rFonts w:ascii="宋体" w:hAnsi="宋体" w:hint="eastAsia"/>
          <w:szCs w:val="21"/>
        </w:rPr>
        <w:t>进行检验（</w:t>
      </w:r>
      <w:r>
        <w:rPr>
          <w:rFonts w:ascii="宋体" w:hAnsi="宋体"/>
          <w:position w:val="-12"/>
          <w:szCs w:val="21"/>
        </w:rPr>
        <w:object w:dxaOrig="1020" w:dyaOrig="360">
          <v:shape id="_x0000_i1043" type="#_x0000_t75" style="width:51pt;height:18pt" o:ole="">
            <v:imagedata r:id="rId46" o:title=""/>
          </v:shape>
          <o:OLEObject Type="Embed" ProgID="Equation.DSMT4" ShapeID="_x0000_i1043" DrawAspect="Content" ObjectID="_1641818621" r:id="rId47"/>
        </w:object>
      </w:r>
      <w:r>
        <w:rPr>
          <w:rFonts w:ascii="宋体" w:hAnsi="宋体" w:hint="eastAsia"/>
          <w:szCs w:val="21"/>
        </w:rPr>
        <w:t>；</w:t>
      </w:r>
      <w:r>
        <w:rPr>
          <w:rFonts w:ascii="宋体" w:hAnsi="宋体"/>
          <w:position w:val="-12"/>
          <w:szCs w:val="21"/>
        </w:rPr>
        <w:object w:dxaOrig="1005" w:dyaOrig="360">
          <v:shape id="_x0000_i1044" type="#_x0000_t75" style="width:50.25pt;height:18pt" o:ole="">
            <v:imagedata r:id="rId48" o:title=""/>
          </v:shape>
          <o:OLEObject Type="Embed" ProgID="Equation.DSMT4" ShapeID="_x0000_i1044" DrawAspect="Content" ObjectID="_1641818622" r:id="rId49"/>
        </w:object>
      </w:r>
      <w:r>
        <w:rPr>
          <w:rFonts w:ascii="宋体" w:hAnsi="宋体" w:hint="eastAsia"/>
          <w:szCs w:val="21"/>
        </w:rPr>
        <w:t>）。其中</w:t>
      </w:r>
      <w:r>
        <w:rPr>
          <w:rFonts w:ascii="宋体" w:hAnsi="宋体"/>
          <w:position w:val="-12"/>
          <w:szCs w:val="21"/>
        </w:rPr>
        <w:object w:dxaOrig="300" w:dyaOrig="360">
          <v:shape id="_x0000_i1045" type="#_x0000_t75" style="width:15pt;height:18pt" o:ole="">
            <v:imagedata r:id="rId50" o:title=""/>
          </v:shape>
          <o:OLEObject Type="Embed" ProgID="Equation.DSMT4" ShapeID="_x0000_i1045" DrawAspect="Content" ObjectID="_1641818623" r:id="rId51"/>
        </w:object>
      </w:r>
      <w:r>
        <w:rPr>
          <w:rFonts w:ascii="宋体" w:hAnsi="宋体" w:hint="eastAsia"/>
          <w:szCs w:val="21"/>
        </w:rPr>
        <w:t>分两种情况：</w:t>
      </w:r>
    </w:p>
    <w:p w:rsidR="004D100B" w:rsidRDefault="00ED75A0">
      <w:pPr>
        <w:spacing w:line="360" w:lineRule="exact"/>
        <w:ind w:firstLineChars="245" w:firstLine="514"/>
        <w:jc w:val="left"/>
        <w:rPr>
          <w:rFonts w:ascii="宋体" w:hAnsi="宋体"/>
          <w:szCs w:val="21"/>
        </w:rPr>
      </w:pPr>
      <w:r>
        <w:rPr>
          <w:rFonts w:ascii="宋体" w:hAnsi="宋体" w:hint="eastAsia"/>
          <w:szCs w:val="21"/>
        </w:rPr>
        <w:t>情况</w:t>
      </w:r>
      <w:r>
        <w:rPr>
          <w:rFonts w:hint="eastAsia"/>
          <w:szCs w:val="21"/>
        </w:rPr>
        <w:t>1</w:t>
      </w:r>
      <w:r>
        <w:rPr>
          <w:rFonts w:ascii="宋体" w:hAnsi="宋体" w:hint="eastAsia"/>
          <w:szCs w:val="21"/>
        </w:rPr>
        <w:t>（趋势突变模型）：</w:t>
      </w:r>
    </w:p>
    <w:p w:rsidR="004D100B" w:rsidRDefault="00ED75A0">
      <w:pPr>
        <w:spacing w:line="360" w:lineRule="atLeast"/>
        <w:ind w:firstLineChars="245" w:firstLine="514"/>
        <w:jc w:val="left"/>
        <w:rPr>
          <w:rFonts w:ascii="宋体" w:hAnsi="宋体"/>
          <w:szCs w:val="21"/>
        </w:rPr>
      </w:pPr>
      <w:r>
        <w:rPr>
          <w:rFonts w:ascii="宋体" w:hAnsi="宋体"/>
          <w:position w:val="-30"/>
          <w:szCs w:val="21"/>
        </w:rPr>
        <w:object w:dxaOrig="1620" w:dyaOrig="720">
          <v:shape id="_x0000_i1046" type="#_x0000_t75" style="width:81pt;height:36pt" o:ole="">
            <v:imagedata r:id="rId52" o:title=""/>
          </v:shape>
          <o:OLEObject Type="Embed" ProgID="Equation.DSMT4" ShapeID="_x0000_i1046" DrawAspect="Content" ObjectID="_1641818624" r:id="rId53"/>
        </w:object>
      </w:r>
    </w:p>
    <w:p w:rsidR="004D100B" w:rsidRDefault="00ED75A0">
      <w:pPr>
        <w:spacing w:line="360" w:lineRule="exact"/>
        <w:ind w:firstLineChars="245" w:firstLine="514"/>
        <w:jc w:val="left"/>
        <w:rPr>
          <w:rFonts w:ascii="宋体" w:hAnsi="宋体"/>
          <w:szCs w:val="21"/>
        </w:rPr>
      </w:pPr>
      <w:r>
        <w:rPr>
          <w:rFonts w:ascii="宋体" w:hAnsi="宋体" w:hint="eastAsia"/>
          <w:szCs w:val="21"/>
        </w:rPr>
        <w:t>情况</w:t>
      </w:r>
      <w:r>
        <w:rPr>
          <w:rFonts w:hint="eastAsia"/>
          <w:szCs w:val="21"/>
        </w:rPr>
        <w:t>2</w:t>
      </w:r>
      <w:r>
        <w:rPr>
          <w:rFonts w:ascii="宋体" w:hAnsi="宋体" w:hint="eastAsia"/>
          <w:szCs w:val="21"/>
        </w:rPr>
        <w:t>（均值突变模型）：</w:t>
      </w:r>
    </w:p>
    <w:p w:rsidR="004D100B" w:rsidRDefault="00ED75A0">
      <w:pPr>
        <w:spacing w:line="360" w:lineRule="atLeast"/>
        <w:ind w:firstLineChars="245" w:firstLine="514"/>
        <w:jc w:val="left"/>
        <w:rPr>
          <w:rFonts w:ascii="宋体" w:hAnsi="宋体"/>
          <w:szCs w:val="21"/>
        </w:rPr>
      </w:pPr>
      <w:r>
        <w:rPr>
          <w:rFonts w:ascii="宋体" w:hAnsi="宋体"/>
          <w:position w:val="-30"/>
          <w:szCs w:val="21"/>
        </w:rPr>
        <w:object w:dxaOrig="1320" w:dyaOrig="720">
          <v:shape id="_x0000_i1047" type="#_x0000_t75" style="width:66pt;height:36pt" o:ole="">
            <v:imagedata r:id="rId54" o:title=""/>
          </v:shape>
          <o:OLEObject Type="Embed" ProgID="Equation.DSMT4" ShapeID="_x0000_i1047" DrawAspect="Content" ObjectID="_1641818625" r:id="rId55"/>
        </w:object>
      </w:r>
    </w:p>
    <w:p w:rsidR="004D100B" w:rsidRDefault="00ED75A0">
      <w:pPr>
        <w:spacing w:line="360" w:lineRule="exact"/>
        <w:ind w:firstLineChars="200" w:firstLine="420"/>
        <w:rPr>
          <w:rFonts w:ascii="宋体" w:hAnsi="宋体"/>
          <w:szCs w:val="21"/>
        </w:rPr>
        <w:sectPr w:rsidR="004D100B">
          <w:type w:val="continuous"/>
          <w:pgSz w:w="11906" w:h="16838"/>
          <w:pgMar w:top="1440" w:right="1800" w:bottom="1440" w:left="1800" w:header="851" w:footer="992" w:gutter="0"/>
          <w:cols w:num="2" w:space="420"/>
          <w:docGrid w:type="lines" w:linePitch="312"/>
        </w:sectPr>
      </w:pPr>
      <w:r>
        <w:rPr>
          <w:rFonts w:ascii="宋体" w:hAnsi="宋体" w:hint="eastAsia"/>
          <w:szCs w:val="21"/>
        </w:rPr>
        <w:t>其中</w:t>
      </w:r>
      <w:r>
        <w:rPr>
          <w:rFonts w:ascii="宋体" w:hAnsi="宋体"/>
          <w:position w:val="-6"/>
          <w:szCs w:val="21"/>
        </w:rPr>
        <w:object w:dxaOrig="195" w:dyaOrig="285">
          <v:shape id="_x0000_i1048" type="#_x0000_t75" style="width:9.75pt;height:14.25pt" o:ole="">
            <v:imagedata r:id="rId56" o:title=""/>
          </v:shape>
          <o:OLEObject Type="Embed" ProgID="Equation.DSMT4" ShapeID="_x0000_i1048" DrawAspect="Content" ObjectID="_1641818626" r:id="rId57"/>
        </w:object>
      </w:r>
      <w:r>
        <w:rPr>
          <w:rFonts w:ascii="宋体" w:hAnsi="宋体" w:hint="eastAsia"/>
          <w:szCs w:val="21"/>
        </w:rPr>
        <w:t>代表了样本中待考察的突变点。为保证较高的检验功效，通常</w:t>
      </w:r>
      <w:r>
        <w:rPr>
          <w:rFonts w:ascii="宋体" w:hAnsi="宋体"/>
          <w:position w:val="-6"/>
          <w:szCs w:val="21"/>
        </w:rPr>
        <w:object w:dxaOrig="195" w:dyaOrig="285">
          <v:shape id="_x0000_i1049" type="#_x0000_t75" style="width:9.75pt;height:14.25pt" o:ole="">
            <v:imagedata r:id="rId56" o:title=""/>
          </v:shape>
          <o:OLEObject Type="Embed" ProgID="Equation.DSMT4" ShapeID="_x0000_i1049" DrawAspect="Content" ObjectID="_1641818627" r:id="rId58"/>
        </w:object>
      </w:r>
      <w:r>
        <w:rPr>
          <w:rFonts w:ascii="宋体" w:hAnsi="宋体" w:hint="eastAsia"/>
          <w:szCs w:val="21"/>
        </w:rPr>
        <w:t>在</w:t>
      </w:r>
      <w:r>
        <w:rPr>
          <w:rFonts w:ascii="宋体" w:hAnsi="宋体"/>
          <w:position w:val="-10"/>
          <w:szCs w:val="21"/>
        </w:rPr>
        <w:object w:dxaOrig="1440" w:dyaOrig="315">
          <v:shape id="_x0000_i1050" type="#_x0000_t75" style="width:1in;height:15.75pt" o:ole="">
            <v:imagedata r:id="rId59" o:title=""/>
          </v:shape>
          <o:OLEObject Type="Embed" ProgID="Equation.DSMT4" ShapeID="_x0000_i1050" DrawAspect="Content" ObjectID="_1641818628" r:id="rId60"/>
        </w:object>
      </w:r>
      <w:r>
        <w:rPr>
          <w:rFonts w:ascii="宋体" w:hAnsi="宋体" w:hint="eastAsia"/>
          <w:szCs w:val="21"/>
        </w:rPr>
        <w:t>范围内逐个取值。检验得到的ADF值序列记为</w:t>
      </w:r>
      <w:r>
        <w:rPr>
          <w:rFonts w:ascii="宋体" w:hAnsi="宋体"/>
          <w:position w:val="-24"/>
          <w:szCs w:val="21"/>
        </w:rPr>
        <w:object w:dxaOrig="555" w:dyaOrig="480">
          <v:shape id="_x0000_i1051" type="#_x0000_t75" style="width:27.75pt;height:24pt" o:ole="">
            <v:imagedata r:id="rId61" o:title=""/>
          </v:shape>
          <o:OLEObject Type="Embed" ProgID="Equation.DSMT4" ShapeID="_x0000_i1051" DrawAspect="Content" ObjectID="_1641818629" r:id="rId62"/>
        </w:object>
      </w:r>
      <w:r>
        <w:rPr>
          <w:rFonts w:ascii="宋体" w:hAnsi="宋体" w:hint="eastAsia"/>
          <w:szCs w:val="21"/>
        </w:rPr>
        <w:t>，从中选择最小值</w:t>
      </w:r>
    </w:p>
    <w:p w:rsidR="004D100B" w:rsidRDefault="00ED75A0">
      <w:pPr>
        <w:spacing w:line="360" w:lineRule="exact"/>
        <w:ind w:firstLineChars="200" w:firstLine="420"/>
        <w:rPr>
          <w:rFonts w:ascii="宋体" w:hAnsi="宋体"/>
          <w:szCs w:val="21"/>
        </w:rPr>
      </w:pPr>
      <w:r>
        <w:rPr>
          <w:rFonts w:ascii="宋体" w:hAnsi="宋体"/>
          <w:position w:val="-26"/>
          <w:szCs w:val="21"/>
        </w:rPr>
        <w:object w:dxaOrig="1560" w:dyaOrig="525">
          <v:shape id="_x0000_i1052" type="#_x0000_t75" style="width:78pt;height:26.25pt" o:ole="">
            <v:imagedata r:id="rId63" o:title=""/>
          </v:shape>
          <o:OLEObject Type="Embed" ProgID="Equation.DSMT4" ShapeID="_x0000_i1052" DrawAspect="Content" ObjectID="_1641818630" r:id="rId64"/>
        </w:object>
      </w:r>
      <w:r>
        <w:rPr>
          <w:rFonts w:ascii="宋体" w:hAnsi="宋体" w:hint="eastAsia"/>
          <w:szCs w:val="21"/>
        </w:rPr>
        <w:t>，</w:t>
      </w:r>
      <w:proofErr w:type="gramStart"/>
      <w:r>
        <w:rPr>
          <w:rFonts w:ascii="宋体" w:hAnsi="宋体" w:hint="eastAsia"/>
          <w:szCs w:val="21"/>
        </w:rPr>
        <w:t>同相应</w:t>
      </w:r>
      <w:proofErr w:type="gramEnd"/>
      <w:r>
        <w:rPr>
          <w:rFonts w:ascii="宋体" w:hAnsi="宋体" w:hint="eastAsia"/>
          <w:szCs w:val="21"/>
        </w:rPr>
        <w:t>的临界值比较，检验单位根零假设。其检验式分别为：</w:t>
      </w:r>
    </w:p>
    <w:p w:rsidR="004D100B" w:rsidRDefault="00ED75A0">
      <w:pPr>
        <w:spacing w:line="460" w:lineRule="exact"/>
        <w:ind w:firstLineChars="245" w:firstLine="514"/>
        <w:jc w:val="left"/>
      </w:pPr>
      <w:r>
        <w:rPr>
          <w:rFonts w:ascii="宋体" w:hAnsi="宋体"/>
          <w:position w:val="-12"/>
          <w:szCs w:val="21"/>
        </w:rPr>
        <w:object w:dxaOrig="3780" w:dyaOrig="360">
          <v:shape id="_x0000_i1053" type="#_x0000_t75" style="width:189pt;height:18pt" o:ole="">
            <v:imagedata r:id="rId65" o:title=""/>
          </v:shape>
          <o:OLEObject Type="Embed" ProgID="Equation.DSMT4" ShapeID="_x0000_i1053" DrawAspect="Content" ObjectID="_1641818631" r:id="rId66"/>
        </w:object>
      </w:r>
      <w:r>
        <w:rPr>
          <w:rFonts w:ascii="宋体" w:hAnsi="宋体" w:hint="eastAsia"/>
          <w:szCs w:val="21"/>
        </w:rPr>
        <w:t xml:space="preserve">              </w:t>
      </w:r>
      <w:r>
        <w:rPr>
          <w:position w:val="-12"/>
        </w:rPr>
        <w:object w:dxaOrig="1395" w:dyaOrig="360">
          <v:shape id="_x0000_i1054" type="#_x0000_t75" style="width:69.75pt;height:18pt" o:ole="">
            <v:imagedata r:id="rId67" o:title=""/>
          </v:shape>
          <o:OLEObject Type="Embed" ProgID="Equation.DSMT4" ShapeID="_x0000_i1054" DrawAspect="Content" ObjectID="_1641818632" r:id="rId68"/>
        </w:object>
      </w:r>
    </w:p>
    <w:p w:rsidR="004D100B" w:rsidRDefault="00ED75A0">
      <w:pPr>
        <w:spacing w:line="460" w:lineRule="exact"/>
        <w:ind w:firstLineChars="245" w:firstLine="514"/>
        <w:jc w:val="left"/>
        <w:rPr>
          <w:rFonts w:ascii="宋体" w:hAnsi="宋体"/>
          <w:szCs w:val="21"/>
        </w:rPr>
      </w:pPr>
      <w:r>
        <w:rPr>
          <w:rFonts w:ascii="宋体" w:hAnsi="宋体"/>
          <w:position w:val="-12"/>
          <w:szCs w:val="21"/>
        </w:rPr>
        <w:object w:dxaOrig="1485" w:dyaOrig="375">
          <v:shape id="_x0000_i1055" type="#_x0000_t75" style="width:74.25pt;height:18.75pt" o:ole="">
            <v:imagedata r:id="rId69" o:title=""/>
          </v:shape>
          <o:OLEObject Type="Embed" ProgID="Equation.DSMT4" ShapeID="_x0000_i1055" DrawAspect="Content" ObjectID="_1641818633" r:id="rId70"/>
        </w:object>
      </w:r>
    </w:p>
    <w:p w:rsidR="004D100B" w:rsidRDefault="00ED75A0">
      <w:pPr>
        <w:spacing w:line="460" w:lineRule="exact"/>
        <w:ind w:leftChars="241" w:left="1346" w:hangingChars="400" w:hanging="840"/>
        <w:jc w:val="left"/>
      </w:pPr>
      <w:r>
        <w:rPr>
          <w:rFonts w:ascii="宋体" w:hAnsi="宋体"/>
          <w:position w:val="-12"/>
          <w:szCs w:val="21"/>
        </w:rPr>
        <w:object w:dxaOrig="3375" w:dyaOrig="360">
          <v:shape id="_x0000_i1056" type="#_x0000_t75" style="width:168.75pt;height:18pt" o:ole="">
            <v:imagedata r:id="rId71" o:title=""/>
          </v:shape>
          <o:OLEObject Type="Embed" ProgID="Equation.DSMT4" ShapeID="_x0000_i1056" DrawAspect="Content" ObjectID="_1641818634" r:id="rId72"/>
        </w:object>
      </w:r>
      <w:r>
        <w:rPr>
          <w:rFonts w:ascii="宋体" w:hAnsi="宋体" w:hint="eastAsia"/>
          <w:szCs w:val="21"/>
        </w:rPr>
        <w:t xml:space="preserve">        </w:t>
      </w:r>
      <w:r>
        <w:rPr>
          <w:position w:val="-12"/>
        </w:rPr>
        <w:object w:dxaOrig="1395" w:dyaOrig="360">
          <v:shape id="_x0000_i1057" type="#_x0000_t75" style="width:69.75pt;height:18pt" o:ole="">
            <v:imagedata r:id="rId73" o:title=""/>
          </v:shape>
          <o:OLEObject Type="Embed" ProgID="Equation.DSMT4" ShapeID="_x0000_i1057" DrawAspect="Content" ObjectID="_1641818635" r:id="rId74"/>
        </w:object>
      </w:r>
    </w:p>
    <w:p w:rsidR="004D100B" w:rsidRDefault="00ED75A0">
      <w:pPr>
        <w:ind w:leftChars="241" w:left="506"/>
        <w:jc w:val="left"/>
        <w:rPr>
          <w:rFonts w:ascii="宋体" w:hAnsi="宋体"/>
          <w:szCs w:val="21"/>
        </w:rPr>
      </w:pPr>
      <w:r>
        <w:rPr>
          <w:rFonts w:ascii="宋体" w:hAnsi="宋体"/>
          <w:position w:val="-12"/>
          <w:szCs w:val="21"/>
        </w:rPr>
        <w:object w:dxaOrig="1485" w:dyaOrig="375">
          <v:shape id="_x0000_i1058" type="#_x0000_t75" style="width:74.25pt;height:18.75pt" o:ole="">
            <v:imagedata r:id="rId69" o:title=""/>
          </v:shape>
          <o:OLEObject Type="Embed" ProgID="Equation.DSMT4" ShapeID="_x0000_i1058" DrawAspect="Content" ObjectID="_1641818636" r:id="rId75"/>
        </w:object>
      </w:r>
    </w:p>
    <w:p w:rsidR="004D100B" w:rsidRDefault="00ED75A0">
      <w:pPr>
        <w:spacing w:line="360" w:lineRule="exact"/>
        <w:ind w:firstLineChars="200" w:firstLine="420"/>
        <w:rPr>
          <w:rFonts w:ascii="宋体" w:hAnsi="宋体"/>
          <w:szCs w:val="21"/>
        </w:rPr>
      </w:pPr>
      <w:r>
        <w:rPr>
          <w:rFonts w:ascii="宋体" w:hAnsi="宋体" w:hint="eastAsia"/>
          <w:szCs w:val="21"/>
        </w:rPr>
        <w:t>运用</w:t>
      </w:r>
      <w:r>
        <w:rPr>
          <w:rFonts w:hint="eastAsia"/>
          <w:szCs w:val="21"/>
        </w:rPr>
        <w:t>EViews6.0</w:t>
      </w:r>
      <w:r>
        <w:rPr>
          <w:rFonts w:ascii="宋体" w:hAnsi="宋体" w:hint="eastAsia"/>
          <w:szCs w:val="21"/>
        </w:rPr>
        <w:t>编程，得到东中西三部分地区的能源价格和</w:t>
      </w:r>
      <w:proofErr w:type="gramStart"/>
      <w:r>
        <w:rPr>
          <w:rFonts w:ascii="宋体" w:hAnsi="宋体" w:hint="eastAsia"/>
          <w:szCs w:val="21"/>
        </w:rPr>
        <w:t>碳排放</w:t>
      </w:r>
      <w:proofErr w:type="gramEnd"/>
      <w:r>
        <w:rPr>
          <w:rFonts w:ascii="宋体" w:hAnsi="宋体" w:hint="eastAsia"/>
          <w:szCs w:val="21"/>
        </w:rPr>
        <w:t>强度结构突变发生的时点，具体见表</w:t>
      </w:r>
      <w:r>
        <w:rPr>
          <w:rFonts w:hint="eastAsia"/>
          <w:szCs w:val="21"/>
        </w:rPr>
        <w:t>1</w:t>
      </w:r>
      <w:r>
        <w:rPr>
          <w:rFonts w:ascii="宋体" w:hAnsi="宋体" w:hint="eastAsia"/>
          <w:szCs w:val="21"/>
        </w:rPr>
        <w:t>：</w:t>
      </w:r>
    </w:p>
    <w:p w:rsidR="004D100B" w:rsidRDefault="004D100B">
      <w:pPr>
        <w:spacing w:line="360" w:lineRule="exact"/>
        <w:ind w:firstLineChars="640" w:firstLine="1152"/>
        <w:jc w:val="left"/>
        <w:rPr>
          <w:rFonts w:ascii="宋体" w:hAnsi="宋体"/>
          <w:sz w:val="18"/>
          <w:szCs w:val="18"/>
        </w:rPr>
        <w:sectPr w:rsidR="004D100B">
          <w:type w:val="continuous"/>
          <w:pgSz w:w="11906" w:h="16838"/>
          <w:pgMar w:top="1440" w:right="1800" w:bottom="1440" w:left="1800" w:header="851" w:footer="992" w:gutter="0"/>
          <w:cols w:num="2" w:space="420"/>
          <w:docGrid w:type="lines" w:linePitch="312"/>
        </w:sectPr>
      </w:pPr>
    </w:p>
    <w:p w:rsidR="004D100B" w:rsidRDefault="00ED75A0">
      <w:pPr>
        <w:spacing w:line="360" w:lineRule="exact"/>
        <w:jc w:val="center"/>
        <w:rPr>
          <w:rFonts w:ascii="宋体" w:hAnsi="宋体"/>
          <w:sz w:val="18"/>
          <w:szCs w:val="18"/>
        </w:rPr>
      </w:pPr>
      <w:r>
        <w:rPr>
          <w:rFonts w:ascii="宋体" w:hAnsi="宋体" w:hint="eastAsia"/>
          <w:sz w:val="18"/>
          <w:szCs w:val="18"/>
        </w:rPr>
        <w:t>表</w:t>
      </w:r>
      <w:r>
        <w:rPr>
          <w:sz w:val="18"/>
          <w:szCs w:val="18"/>
        </w:rPr>
        <w:t>1</w:t>
      </w:r>
      <w:r>
        <w:rPr>
          <w:rFonts w:ascii="宋体" w:hAnsi="宋体" w:hint="eastAsia"/>
          <w:sz w:val="18"/>
          <w:szCs w:val="18"/>
        </w:rPr>
        <w:t xml:space="preserve"> 能源价格和</w:t>
      </w:r>
      <w:proofErr w:type="gramStart"/>
      <w:r>
        <w:rPr>
          <w:rFonts w:ascii="宋体" w:hAnsi="宋体" w:hint="eastAsia"/>
          <w:sz w:val="18"/>
          <w:szCs w:val="18"/>
        </w:rPr>
        <w:t>碳排放</w:t>
      </w:r>
      <w:proofErr w:type="gramEnd"/>
      <w:r>
        <w:rPr>
          <w:rFonts w:ascii="宋体" w:hAnsi="宋体" w:hint="eastAsia"/>
          <w:sz w:val="18"/>
          <w:szCs w:val="18"/>
        </w:rPr>
        <w:t>强度结构突变发生时间分布表</w:t>
      </w:r>
    </w:p>
    <w:tbl>
      <w:tblPr>
        <w:tblW w:w="8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4"/>
        <w:gridCol w:w="2529"/>
        <w:gridCol w:w="2124"/>
        <w:gridCol w:w="1709"/>
      </w:tblGrid>
      <w:tr w:rsidR="004D100B">
        <w:trPr>
          <w:trHeight w:val="168"/>
          <w:jc w:val="center"/>
        </w:trPr>
        <w:tc>
          <w:tcPr>
            <w:tcW w:w="1974" w:type="dxa"/>
            <w:tcBorders>
              <w:top w:val="single" w:sz="12" w:space="0" w:color="auto"/>
              <w:left w:val="nil"/>
              <w:bottom w:val="single" w:sz="4" w:space="0" w:color="auto"/>
              <w:right w:val="nil"/>
            </w:tcBorders>
          </w:tcPr>
          <w:p w:rsidR="004D100B" w:rsidRDefault="00ED75A0">
            <w:pPr>
              <w:spacing w:line="360" w:lineRule="exact"/>
              <w:jc w:val="center"/>
              <w:rPr>
                <w:rFonts w:ascii="宋体" w:hAnsi="宋体"/>
                <w:sz w:val="18"/>
                <w:szCs w:val="18"/>
              </w:rPr>
            </w:pPr>
            <w:r>
              <w:rPr>
                <w:rFonts w:ascii="宋体" w:hAnsi="宋体" w:hint="eastAsia"/>
                <w:sz w:val="18"/>
                <w:szCs w:val="18"/>
              </w:rPr>
              <w:t>地区</w:t>
            </w:r>
          </w:p>
        </w:tc>
        <w:tc>
          <w:tcPr>
            <w:tcW w:w="2529" w:type="dxa"/>
            <w:tcBorders>
              <w:top w:val="single" w:sz="12" w:space="0" w:color="auto"/>
              <w:left w:val="nil"/>
              <w:bottom w:val="single" w:sz="4" w:space="0" w:color="auto"/>
              <w:right w:val="nil"/>
            </w:tcBorders>
          </w:tcPr>
          <w:p w:rsidR="004D100B" w:rsidRDefault="00ED75A0">
            <w:pPr>
              <w:spacing w:line="360" w:lineRule="exact"/>
              <w:jc w:val="center"/>
              <w:rPr>
                <w:rFonts w:ascii="宋体" w:hAnsi="宋体"/>
                <w:sz w:val="18"/>
                <w:szCs w:val="18"/>
              </w:rPr>
            </w:pPr>
            <w:r>
              <w:rPr>
                <w:rFonts w:ascii="宋体" w:hAnsi="宋体" w:hint="eastAsia"/>
                <w:sz w:val="18"/>
                <w:szCs w:val="18"/>
              </w:rPr>
              <w:t>研究对象</w:t>
            </w:r>
          </w:p>
        </w:tc>
        <w:tc>
          <w:tcPr>
            <w:tcW w:w="2124" w:type="dxa"/>
            <w:tcBorders>
              <w:top w:val="single" w:sz="12" w:space="0" w:color="auto"/>
              <w:left w:val="nil"/>
              <w:bottom w:val="single" w:sz="4" w:space="0" w:color="auto"/>
              <w:right w:val="nil"/>
            </w:tcBorders>
          </w:tcPr>
          <w:p w:rsidR="004D100B" w:rsidRDefault="00ED75A0">
            <w:pPr>
              <w:spacing w:line="360" w:lineRule="exact"/>
              <w:jc w:val="center"/>
              <w:rPr>
                <w:rFonts w:ascii="宋体" w:hAnsi="宋体"/>
                <w:sz w:val="18"/>
                <w:szCs w:val="18"/>
              </w:rPr>
            </w:pPr>
            <w:r>
              <w:rPr>
                <w:rFonts w:ascii="宋体" w:hAnsi="宋体" w:hint="eastAsia"/>
                <w:sz w:val="18"/>
                <w:szCs w:val="18"/>
              </w:rPr>
              <w:t>均值突变时间</w:t>
            </w:r>
          </w:p>
        </w:tc>
        <w:tc>
          <w:tcPr>
            <w:tcW w:w="1709" w:type="dxa"/>
            <w:tcBorders>
              <w:top w:val="single" w:sz="12" w:space="0" w:color="auto"/>
              <w:left w:val="nil"/>
              <w:bottom w:val="single" w:sz="4" w:space="0" w:color="auto"/>
              <w:right w:val="nil"/>
            </w:tcBorders>
          </w:tcPr>
          <w:p w:rsidR="004D100B" w:rsidRDefault="00ED75A0">
            <w:pPr>
              <w:spacing w:line="360" w:lineRule="exact"/>
              <w:jc w:val="center"/>
              <w:rPr>
                <w:rFonts w:ascii="宋体" w:hAnsi="宋体"/>
                <w:sz w:val="18"/>
                <w:szCs w:val="18"/>
              </w:rPr>
            </w:pPr>
            <w:r>
              <w:rPr>
                <w:rFonts w:ascii="宋体" w:hAnsi="宋体" w:hint="eastAsia"/>
                <w:sz w:val="18"/>
                <w:szCs w:val="18"/>
              </w:rPr>
              <w:t>趋势突变时间</w:t>
            </w:r>
          </w:p>
        </w:tc>
      </w:tr>
      <w:tr w:rsidR="004D100B">
        <w:trPr>
          <w:trHeight w:val="168"/>
          <w:jc w:val="center"/>
        </w:trPr>
        <w:tc>
          <w:tcPr>
            <w:tcW w:w="1974" w:type="dxa"/>
            <w:vMerge w:val="restart"/>
            <w:tcBorders>
              <w:left w:val="nil"/>
              <w:bottom w:val="nil"/>
              <w:right w:val="nil"/>
            </w:tcBorders>
          </w:tcPr>
          <w:p w:rsidR="004D100B" w:rsidRDefault="00ED75A0">
            <w:pPr>
              <w:spacing w:line="360" w:lineRule="exact"/>
              <w:jc w:val="center"/>
              <w:rPr>
                <w:rFonts w:ascii="宋体" w:hAnsi="宋体"/>
                <w:sz w:val="18"/>
                <w:szCs w:val="18"/>
              </w:rPr>
            </w:pPr>
            <w:r>
              <w:rPr>
                <w:rFonts w:ascii="宋体" w:hAnsi="宋体" w:hint="eastAsia"/>
                <w:sz w:val="18"/>
                <w:szCs w:val="18"/>
              </w:rPr>
              <w:t>东部沿海地区</w:t>
            </w:r>
          </w:p>
        </w:tc>
        <w:tc>
          <w:tcPr>
            <w:tcW w:w="2529" w:type="dxa"/>
            <w:tcBorders>
              <w:left w:val="nil"/>
              <w:bottom w:val="nil"/>
              <w:right w:val="nil"/>
            </w:tcBorders>
          </w:tcPr>
          <w:p w:rsidR="004D100B" w:rsidRDefault="00ED75A0">
            <w:pPr>
              <w:spacing w:line="360" w:lineRule="exact"/>
              <w:jc w:val="center"/>
              <w:rPr>
                <w:sz w:val="18"/>
                <w:szCs w:val="18"/>
              </w:rPr>
            </w:pPr>
            <w:r>
              <w:rPr>
                <w:sz w:val="18"/>
                <w:szCs w:val="18"/>
              </w:rPr>
              <w:t>lnCI</w:t>
            </w:r>
            <w:r>
              <w:rPr>
                <w:sz w:val="18"/>
                <w:szCs w:val="18"/>
                <w:vertAlign w:val="subscript"/>
              </w:rPr>
              <w:t>t</w:t>
            </w:r>
          </w:p>
        </w:tc>
        <w:tc>
          <w:tcPr>
            <w:tcW w:w="2124" w:type="dxa"/>
            <w:tcBorders>
              <w:left w:val="nil"/>
              <w:bottom w:val="nil"/>
              <w:right w:val="nil"/>
            </w:tcBorders>
          </w:tcPr>
          <w:p w:rsidR="004D100B" w:rsidRDefault="00ED75A0">
            <w:pPr>
              <w:spacing w:line="360" w:lineRule="exact"/>
              <w:jc w:val="center"/>
              <w:rPr>
                <w:rFonts w:ascii="宋体" w:hAnsi="宋体"/>
                <w:sz w:val="18"/>
                <w:szCs w:val="18"/>
              </w:rPr>
            </w:pPr>
            <w:r>
              <w:rPr>
                <w:sz w:val="18"/>
                <w:szCs w:val="18"/>
              </w:rPr>
              <w:t>2002</w:t>
            </w:r>
            <w:r>
              <w:rPr>
                <w:rFonts w:ascii="宋体" w:hAnsi="宋体" w:hint="eastAsia"/>
                <w:sz w:val="18"/>
                <w:szCs w:val="18"/>
              </w:rPr>
              <w:t>年</w:t>
            </w:r>
          </w:p>
        </w:tc>
        <w:tc>
          <w:tcPr>
            <w:tcW w:w="1709" w:type="dxa"/>
            <w:tcBorders>
              <w:left w:val="nil"/>
              <w:bottom w:val="nil"/>
              <w:right w:val="nil"/>
            </w:tcBorders>
          </w:tcPr>
          <w:p w:rsidR="004D100B" w:rsidRDefault="00ED75A0">
            <w:pPr>
              <w:spacing w:line="360" w:lineRule="exact"/>
              <w:jc w:val="center"/>
              <w:rPr>
                <w:rFonts w:ascii="宋体" w:hAnsi="宋体"/>
                <w:sz w:val="18"/>
                <w:szCs w:val="18"/>
              </w:rPr>
            </w:pPr>
            <w:r>
              <w:rPr>
                <w:rFonts w:hint="eastAsia"/>
                <w:sz w:val="18"/>
                <w:szCs w:val="18"/>
              </w:rPr>
              <w:t>2001</w:t>
            </w:r>
            <w:r>
              <w:rPr>
                <w:rFonts w:ascii="宋体" w:hAnsi="宋体" w:hint="eastAsia"/>
                <w:sz w:val="18"/>
                <w:szCs w:val="18"/>
              </w:rPr>
              <w:t>年</w:t>
            </w:r>
          </w:p>
        </w:tc>
      </w:tr>
      <w:tr w:rsidR="004D100B">
        <w:trPr>
          <w:trHeight w:val="168"/>
          <w:jc w:val="center"/>
        </w:trPr>
        <w:tc>
          <w:tcPr>
            <w:tcW w:w="1974" w:type="dxa"/>
            <w:vMerge/>
            <w:tcBorders>
              <w:top w:val="nil"/>
              <w:left w:val="nil"/>
              <w:bottom w:val="nil"/>
              <w:right w:val="nil"/>
            </w:tcBorders>
          </w:tcPr>
          <w:p w:rsidR="004D100B" w:rsidRDefault="004D100B">
            <w:pPr>
              <w:spacing w:line="360" w:lineRule="exact"/>
              <w:jc w:val="center"/>
              <w:rPr>
                <w:rFonts w:ascii="宋体" w:hAnsi="宋体"/>
                <w:sz w:val="18"/>
                <w:szCs w:val="18"/>
              </w:rPr>
            </w:pPr>
          </w:p>
        </w:tc>
        <w:tc>
          <w:tcPr>
            <w:tcW w:w="2529" w:type="dxa"/>
            <w:tcBorders>
              <w:top w:val="nil"/>
              <w:left w:val="nil"/>
              <w:bottom w:val="nil"/>
              <w:right w:val="nil"/>
            </w:tcBorders>
          </w:tcPr>
          <w:p w:rsidR="004D100B" w:rsidRDefault="00ED75A0">
            <w:pPr>
              <w:spacing w:line="360" w:lineRule="exact"/>
              <w:jc w:val="center"/>
              <w:rPr>
                <w:sz w:val="18"/>
                <w:szCs w:val="18"/>
              </w:rPr>
            </w:pPr>
            <w:r>
              <w:rPr>
                <w:sz w:val="18"/>
                <w:szCs w:val="18"/>
              </w:rPr>
              <w:t>lnP</w:t>
            </w:r>
            <w:r>
              <w:rPr>
                <w:sz w:val="18"/>
                <w:szCs w:val="18"/>
                <w:vertAlign w:val="subscript"/>
              </w:rPr>
              <w:t>t</w:t>
            </w:r>
          </w:p>
        </w:tc>
        <w:tc>
          <w:tcPr>
            <w:tcW w:w="2124" w:type="dxa"/>
            <w:tcBorders>
              <w:top w:val="nil"/>
              <w:left w:val="nil"/>
              <w:bottom w:val="nil"/>
              <w:right w:val="nil"/>
            </w:tcBorders>
          </w:tcPr>
          <w:p w:rsidR="004D100B" w:rsidRDefault="00ED75A0">
            <w:pPr>
              <w:spacing w:line="360" w:lineRule="exact"/>
              <w:jc w:val="center"/>
              <w:rPr>
                <w:rFonts w:ascii="宋体" w:hAnsi="宋体"/>
                <w:sz w:val="18"/>
                <w:szCs w:val="18"/>
              </w:rPr>
            </w:pPr>
            <w:r>
              <w:rPr>
                <w:rFonts w:hint="eastAsia"/>
                <w:sz w:val="18"/>
                <w:szCs w:val="18"/>
              </w:rPr>
              <w:t>2002</w:t>
            </w:r>
            <w:r>
              <w:rPr>
                <w:rFonts w:ascii="宋体" w:hAnsi="宋体" w:hint="eastAsia"/>
                <w:sz w:val="18"/>
                <w:szCs w:val="18"/>
              </w:rPr>
              <w:t>年</w:t>
            </w:r>
          </w:p>
        </w:tc>
        <w:tc>
          <w:tcPr>
            <w:tcW w:w="1709" w:type="dxa"/>
            <w:tcBorders>
              <w:top w:val="nil"/>
              <w:left w:val="nil"/>
              <w:bottom w:val="nil"/>
              <w:right w:val="nil"/>
            </w:tcBorders>
          </w:tcPr>
          <w:p w:rsidR="004D100B" w:rsidRDefault="00ED75A0">
            <w:pPr>
              <w:spacing w:line="360" w:lineRule="exact"/>
              <w:jc w:val="center"/>
              <w:rPr>
                <w:rFonts w:ascii="宋体" w:hAnsi="宋体"/>
                <w:sz w:val="18"/>
                <w:szCs w:val="18"/>
              </w:rPr>
            </w:pPr>
            <w:r>
              <w:rPr>
                <w:rFonts w:hint="eastAsia"/>
                <w:sz w:val="18"/>
                <w:szCs w:val="18"/>
              </w:rPr>
              <w:t>2002</w:t>
            </w:r>
            <w:r>
              <w:rPr>
                <w:rFonts w:ascii="宋体" w:hAnsi="宋体" w:hint="eastAsia"/>
                <w:sz w:val="18"/>
                <w:szCs w:val="18"/>
              </w:rPr>
              <w:t>年</w:t>
            </w:r>
          </w:p>
        </w:tc>
      </w:tr>
      <w:tr w:rsidR="004D100B">
        <w:trPr>
          <w:trHeight w:val="168"/>
          <w:jc w:val="center"/>
        </w:trPr>
        <w:tc>
          <w:tcPr>
            <w:tcW w:w="1974" w:type="dxa"/>
            <w:vMerge w:val="restart"/>
            <w:tcBorders>
              <w:top w:val="nil"/>
              <w:left w:val="nil"/>
              <w:bottom w:val="nil"/>
              <w:right w:val="nil"/>
            </w:tcBorders>
          </w:tcPr>
          <w:p w:rsidR="004D100B" w:rsidRDefault="00ED75A0">
            <w:pPr>
              <w:spacing w:line="360" w:lineRule="exact"/>
              <w:jc w:val="center"/>
              <w:rPr>
                <w:rFonts w:ascii="宋体" w:hAnsi="宋体"/>
                <w:sz w:val="18"/>
                <w:szCs w:val="18"/>
              </w:rPr>
            </w:pPr>
            <w:r>
              <w:rPr>
                <w:rFonts w:ascii="宋体" w:hAnsi="宋体" w:hint="eastAsia"/>
                <w:sz w:val="18"/>
                <w:szCs w:val="18"/>
              </w:rPr>
              <w:t>中部内陆地区</w:t>
            </w:r>
          </w:p>
        </w:tc>
        <w:tc>
          <w:tcPr>
            <w:tcW w:w="2529" w:type="dxa"/>
            <w:tcBorders>
              <w:top w:val="nil"/>
              <w:left w:val="nil"/>
              <w:bottom w:val="nil"/>
              <w:right w:val="nil"/>
            </w:tcBorders>
          </w:tcPr>
          <w:p w:rsidR="004D100B" w:rsidRDefault="00ED75A0">
            <w:pPr>
              <w:spacing w:line="360" w:lineRule="exact"/>
              <w:jc w:val="center"/>
              <w:rPr>
                <w:sz w:val="18"/>
                <w:szCs w:val="18"/>
              </w:rPr>
            </w:pPr>
            <w:r>
              <w:rPr>
                <w:sz w:val="18"/>
                <w:szCs w:val="18"/>
              </w:rPr>
              <w:t>lnCI</w:t>
            </w:r>
            <w:r>
              <w:rPr>
                <w:sz w:val="18"/>
                <w:szCs w:val="18"/>
                <w:vertAlign w:val="subscript"/>
              </w:rPr>
              <w:t>t</w:t>
            </w:r>
          </w:p>
        </w:tc>
        <w:tc>
          <w:tcPr>
            <w:tcW w:w="2124" w:type="dxa"/>
            <w:tcBorders>
              <w:top w:val="nil"/>
              <w:left w:val="nil"/>
              <w:bottom w:val="nil"/>
              <w:right w:val="nil"/>
            </w:tcBorders>
          </w:tcPr>
          <w:p w:rsidR="004D100B" w:rsidRDefault="00ED75A0">
            <w:pPr>
              <w:spacing w:line="360" w:lineRule="exact"/>
              <w:jc w:val="center"/>
              <w:rPr>
                <w:rFonts w:ascii="宋体" w:hAnsi="宋体"/>
                <w:sz w:val="18"/>
                <w:szCs w:val="18"/>
              </w:rPr>
            </w:pPr>
            <w:r>
              <w:rPr>
                <w:rFonts w:hint="eastAsia"/>
                <w:sz w:val="18"/>
                <w:szCs w:val="18"/>
              </w:rPr>
              <w:t>1999</w:t>
            </w:r>
            <w:r>
              <w:rPr>
                <w:rFonts w:ascii="宋体" w:hAnsi="宋体" w:hint="eastAsia"/>
                <w:sz w:val="18"/>
                <w:szCs w:val="18"/>
              </w:rPr>
              <w:t>年</w:t>
            </w:r>
          </w:p>
        </w:tc>
        <w:tc>
          <w:tcPr>
            <w:tcW w:w="1709" w:type="dxa"/>
            <w:tcBorders>
              <w:top w:val="nil"/>
              <w:left w:val="nil"/>
              <w:bottom w:val="nil"/>
              <w:right w:val="nil"/>
            </w:tcBorders>
          </w:tcPr>
          <w:p w:rsidR="004D100B" w:rsidRDefault="00ED75A0">
            <w:pPr>
              <w:spacing w:line="360" w:lineRule="exact"/>
              <w:jc w:val="center"/>
              <w:rPr>
                <w:rFonts w:ascii="宋体" w:hAnsi="宋体"/>
                <w:sz w:val="18"/>
                <w:szCs w:val="18"/>
              </w:rPr>
            </w:pPr>
            <w:r>
              <w:rPr>
                <w:rFonts w:hint="eastAsia"/>
                <w:sz w:val="18"/>
                <w:szCs w:val="18"/>
              </w:rPr>
              <w:t>1999</w:t>
            </w:r>
            <w:r>
              <w:rPr>
                <w:rFonts w:ascii="宋体" w:hAnsi="宋体" w:hint="eastAsia"/>
                <w:sz w:val="18"/>
                <w:szCs w:val="18"/>
              </w:rPr>
              <w:t>年</w:t>
            </w:r>
          </w:p>
        </w:tc>
      </w:tr>
      <w:tr w:rsidR="004D100B">
        <w:trPr>
          <w:trHeight w:val="168"/>
          <w:jc w:val="center"/>
        </w:trPr>
        <w:tc>
          <w:tcPr>
            <w:tcW w:w="1974" w:type="dxa"/>
            <w:vMerge/>
            <w:tcBorders>
              <w:top w:val="nil"/>
              <w:left w:val="nil"/>
              <w:bottom w:val="nil"/>
              <w:right w:val="nil"/>
            </w:tcBorders>
          </w:tcPr>
          <w:p w:rsidR="004D100B" w:rsidRDefault="004D100B">
            <w:pPr>
              <w:spacing w:line="360" w:lineRule="exact"/>
              <w:jc w:val="center"/>
              <w:rPr>
                <w:rFonts w:ascii="宋体" w:hAnsi="宋体"/>
                <w:sz w:val="18"/>
                <w:szCs w:val="18"/>
              </w:rPr>
            </w:pPr>
          </w:p>
        </w:tc>
        <w:tc>
          <w:tcPr>
            <w:tcW w:w="2529" w:type="dxa"/>
            <w:tcBorders>
              <w:top w:val="nil"/>
              <w:left w:val="nil"/>
              <w:bottom w:val="nil"/>
              <w:right w:val="nil"/>
            </w:tcBorders>
          </w:tcPr>
          <w:p w:rsidR="004D100B" w:rsidRDefault="00ED75A0">
            <w:pPr>
              <w:spacing w:line="360" w:lineRule="exact"/>
              <w:jc w:val="center"/>
              <w:rPr>
                <w:sz w:val="18"/>
                <w:szCs w:val="18"/>
              </w:rPr>
            </w:pPr>
            <w:r>
              <w:rPr>
                <w:sz w:val="18"/>
                <w:szCs w:val="18"/>
              </w:rPr>
              <w:t>lnP</w:t>
            </w:r>
            <w:r>
              <w:rPr>
                <w:sz w:val="18"/>
                <w:szCs w:val="18"/>
                <w:vertAlign w:val="subscript"/>
              </w:rPr>
              <w:t>t</w:t>
            </w:r>
          </w:p>
        </w:tc>
        <w:tc>
          <w:tcPr>
            <w:tcW w:w="2124" w:type="dxa"/>
            <w:tcBorders>
              <w:top w:val="nil"/>
              <w:left w:val="nil"/>
              <w:bottom w:val="nil"/>
              <w:right w:val="nil"/>
            </w:tcBorders>
          </w:tcPr>
          <w:p w:rsidR="004D100B" w:rsidRDefault="00ED75A0">
            <w:pPr>
              <w:spacing w:line="360" w:lineRule="exact"/>
              <w:jc w:val="center"/>
              <w:rPr>
                <w:sz w:val="18"/>
                <w:szCs w:val="18"/>
              </w:rPr>
            </w:pPr>
            <w:r>
              <w:rPr>
                <w:rFonts w:hint="eastAsia"/>
                <w:sz w:val="18"/>
                <w:szCs w:val="18"/>
              </w:rPr>
              <w:t>2002</w:t>
            </w:r>
            <w:r>
              <w:rPr>
                <w:rFonts w:hint="eastAsia"/>
                <w:sz w:val="18"/>
                <w:szCs w:val="18"/>
              </w:rPr>
              <w:t>年</w:t>
            </w:r>
          </w:p>
        </w:tc>
        <w:tc>
          <w:tcPr>
            <w:tcW w:w="1709" w:type="dxa"/>
            <w:tcBorders>
              <w:top w:val="nil"/>
              <w:left w:val="nil"/>
              <w:bottom w:val="nil"/>
              <w:right w:val="nil"/>
            </w:tcBorders>
          </w:tcPr>
          <w:p w:rsidR="004D100B" w:rsidRDefault="00ED75A0">
            <w:pPr>
              <w:spacing w:line="360" w:lineRule="exact"/>
              <w:jc w:val="center"/>
              <w:rPr>
                <w:rFonts w:ascii="宋体" w:hAnsi="宋体"/>
                <w:sz w:val="18"/>
                <w:szCs w:val="18"/>
              </w:rPr>
            </w:pPr>
            <w:r>
              <w:rPr>
                <w:rFonts w:hint="eastAsia"/>
                <w:sz w:val="18"/>
                <w:szCs w:val="18"/>
              </w:rPr>
              <w:t>2002</w:t>
            </w:r>
            <w:r>
              <w:rPr>
                <w:rFonts w:ascii="宋体" w:hAnsi="宋体" w:hint="eastAsia"/>
                <w:sz w:val="18"/>
                <w:szCs w:val="18"/>
              </w:rPr>
              <w:t>年</w:t>
            </w:r>
          </w:p>
        </w:tc>
      </w:tr>
      <w:tr w:rsidR="004D100B">
        <w:trPr>
          <w:trHeight w:val="168"/>
          <w:jc w:val="center"/>
        </w:trPr>
        <w:tc>
          <w:tcPr>
            <w:tcW w:w="1974" w:type="dxa"/>
            <w:vMerge w:val="restart"/>
            <w:tcBorders>
              <w:top w:val="nil"/>
              <w:left w:val="nil"/>
              <w:bottom w:val="nil"/>
              <w:right w:val="nil"/>
            </w:tcBorders>
          </w:tcPr>
          <w:p w:rsidR="004D100B" w:rsidRDefault="00ED75A0">
            <w:pPr>
              <w:spacing w:line="360" w:lineRule="exact"/>
              <w:jc w:val="center"/>
              <w:rPr>
                <w:rFonts w:ascii="宋体" w:hAnsi="宋体"/>
                <w:sz w:val="18"/>
                <w:szCs w:val="18"/>
              </w:rPr>
            </w:pPr>
            <w:r>
              <w:rPr>
                <w:rFonts w:ascii="宋体" w:hAnsi="宋体" w:hint="eastAsia"/>
                <w:sz w:val="18"/>
                <w:szCs w:val="18"/>
              </w:rPr>
              <w:t>西部边远地区</w:t>
            </w:r>
          </w:p>
        </w:tc>
        <w:tc>
          <w:tcPr>
            <w:tcW w:w="2529" w:type="dxa"/>
            <w:tcBorders>
              <w:top w:val="nil"/>
              <w:left w:val="nil"/>
              <w:bottom w:val="nil"/>
              <w:right w:val="nil"/>
            </w:tcBorders>
          </w:tcPr>
          <w:p w:rsidR="004D100B" w:rsidRDefault="00ED75A0">
            <w:pPr>
              <w:spacing w:line="360" w:lineRule="exact"/>
              <w:jc w:val="center"/>
              <w:rPr>
                <w:sz w:val="18"/>
                <w:szCs w:val="18"/>
              </w:rPr>
            </w:pPr>
            <w:r>
              <w:rPr>
                <w:sz w:val="18"/>
                <w:szCs w:val="18"/>
              </w:rPr>
              <w:t>lnCI</w:t>
            </w:r>
            <w:r>
              <w:rPr>
                <w:sz w:val="18"/>
                <w:szCs w:val="18"/>
                <w:vertAlign w:val="subscript"/>
              </w:rPr>
              <w:t>t</w:t>
            </w:r>
          </w:p>
        </w:tc>
        <w:tc>
          <w:tcPr>
            <w:tcW w:w="2124" w:type="dxa"/>
            <w:tcBorders>
              <w:top w:val="nil"/>
              <w:left w:val="nil"/>
              <w:bottom w:val="nil"/>
              <w:right w:val="nil"/>
            </w:tcBorders>
          </w:tcPr>
          <w:p w:rsidR="004D100B" w:rsidRDefault="00ED75A0">
            <w:pPr>
              <w:spacing w:line="360" w:lineRule="exact"/>
              <w:jc w:val="center"/>
              <w:rPr>
                <w:sz w:val="18"/>
                <w:szCs w:val="18"/>
              </w:rPr>
            </w:pPr>
            <w:r>
              <w:rPr>
                <w:rFonts w:hint="eastAsia"/>
                <w:sz w:val="18"/>
                <w:szCs w:val="18"/>
              </w:rPr>
              <w:t>2002</w:t>
            </w:r>
            <w:r>
              <w:rPr>
                <w:rFonts w:hint="eastAsia"/>
                <w:sz w:val="18"/>
                <w:szCs w:val="18"/>
              </w:rPr>
              <w:t>年</w:t>
            </w:r>
          </w:p>
        </w:tc>
        <w:tc>
          <w:tcPr>
            <w:tcW w:w="1709" w:type="dxa"/>
            <w:tcBorders>
              <w:top w:val="nil"/>
              <w:left w:val="nil"/>
              <w:bottom w:val="nil"/>
              <w:right w:val="nil"/>
            </w:tcBorders>
          </w:tcPr>
          <w:p w:rsidR="004D100B" w:rsidRDefault="00ED75A0">
            <w:pPr>
              <w:spacing w:line="360" w:lineRule="exact"/>
              <w:jc w:val="center"/>
              <w:rPr>
                <w:rFonts w:ascii="宋体" w:hAnsi="宋体"/>
                <w:sz w:val="18"/>
                <w:szCs w:val="18"/>
              </w:rPr>
            </w:pPr>
            <w:r>
              <w:rPr>
                <w:rFonts w:hint="eastAsia"/>
                <w:sz w:val="18"/>
                <w:szCs w:val="18"/>
              </w:rPr>
              <w:t>2002</w:t>
            </w:r>
            <w:r>
              <w:rPr>
                <w:rFonts w:ascii="宋体" w:hAnsi="宋体" w:hint="eastAsia"/>
                <w:sz w:val="18"/>
                <w:szCs w:val="18"/>
              </w:rPr>
              <w:t>年</w:t>
            </w:r>
          </w:p>
        </w:tc>
      </w:tr>
      <w:tr w:rsidR="004D100B">
        <w:trPr>
          <w:trHeight w:val="120"/>
          <w:jc w:val="center"/>
        </w:trPr>
        <w:tc>
          <w:tcPr>
            <w:tcW w:w="1974" w:type="dxa"/>
            <w:vMerge/>
            <w:tcBorders>
              <w:top w:val="nil"/>
              <w:left w:val="nil"/>
              <w:bottom w:val="single" w:sz="12" w:space="0" w:color="auto"/>
              <w:right w:val="nil"/>
            </w:tcBorders>
          </w:tcPr>
          <w:p w:rsidR="004D100B" w:rsidRDefault="004D100B">
            <w:pPr>
              <w:spacing w:line="360" w:lineRule="exact"/>
              <w:jc w:val="left"/>
              <w:rPr>
                <w:rFonts w:ascii="宋体" w:hAnsi="宋体"/>
                <w:sz w:val="18"/>
                <w:szCs w:val="18"/>
              </w:rPr>
            </w:pPr>
          </w:p>
        </w:tc>
        <w:tc>
          <w:tcPr>
            <w:tcW w:w="2529" w:type="dxa"/>
            <w:tcBorders>
              <w:top w:val="nil"/>
              <w:left w:val="nil"/>
              <w:bottom w:val="single" w:sz="12" w:space="0" w:color="auto"/>
              <w:right w:val="nil"/>
            </w:tcBorders>
          </w:tcPr>
          <w:p w:rsidR="004D100B" w:rsidRDefault="00ED75A0">
            <w:pPr>
              <w:spacing w:line="360" w:lineRule="exact"/>
              <w:ind w:firstLineChars="550" w:firstLine="990"/>
              <w:jc w:val="left"/>
              <w:rPr>
                <w:sz w:val="18"/>
                <w:szCs w:val="18"/>
              </w:rPr>
            </w:pPr>
            <w:r>
              <w:rPr>
                <w:sz w:val="18"/>
                <w:szCs w:val="18"/>
              </w:rPr>
              <w:t>lnP</w:t>
            </w:r>
            <w:r>
              <w:rPr>
                <w:sz w:val="18"/>
                <w:szCs w:val="18"/>
                <w:vertAlign w:val="subscript"/>
              </w:rPr>
              <w:t>t</w:t>
            </w:r>
          </w:p>
        </w:tc>
        <w:tc>
          <w:tcPr>
            <w:tcW w:w="2124" w:type="dxa"/>
            <w:tcBorders>
              <w:top w:val="nil"/>
              <w:left w:val="nil"/>
              <w:bottom w:val="single" w:sz="12" w:space="0" w:color="auto"/>
              <w:right w:val="nil"/>
            </w:tcBorders>
          </w:tcPr>
          <w:p w:rsidR="004D100B" w:rsidRDefault="00ED75A0">
            <w:pPr>
              <w:spacing w:line="360" w:lineRule="exact"/>
              <w:jc w:val="center"/>
              <w:rPr>
                <w:sz w:val="18"/>
                <w:szCs w:val="18"/>
              </w:rPr>
            </w:pPr>
            <w:r>
              <w:rPr>
                <w:rFonts w:hint="eastAsia"/>
                <w:sz w:val="18"/>
                <w:szCs w:val="18"/>
              </w:rPr>
              <w:t>2001</w:t>
            </w:r>
            <w:r>
              <w:rPr>
                <w:rFonts w:hint="eastAsia"/>
                <w:sz w:val="18"/>
                <w:szCs w:val="18"/>
              </w:rPr>
              <w:t>年</w:t>
            </w:r>
          </w:p>
        </w:tc>
        <w:tc>
          <w:tcPr>
            <w:tcW w:w="1709" w:type="dxa"/>
            <w:tcBorders>
              <w:top w:val="nil"/>
              <w:left w:val="nil"/>
              <w:bottom w:val="single" w:sz="12" w:space="0" w:color="auto"/>
              <w:right w:val="nil"/>
            </w:tcBorders>
          </w:tcPr>
          <w:p w:rsidR="004D100B" w:rsidRDefault="00ED75A0">
            <w:pPr>
              <w:spacing w:line="360" w:lineRule="exact"/>
              <w:jc w:val="center"/>
              <w:rPr>
                <w:rFonts w:ascii="宋体" w:hAnsi="宋体"/>
                <w:sz w:val="18"/>
                <w:szCs w:val="18"/>
              </w:rPr>
            </w:pPr>
            <w:r>
              <w:rPr>
                <w:rFonts w:hint="eastAsia"/>
                <w:sz w:val="18"/>
                <w:szCs w:val="18"/>
              </w:rPr>
              <w:t>2002</w:t>
            </w:r>
            <w:r>
              <w:rPr>
                <w:rFonts w:ascii="宋体" w:hAnsi="宋体" w:hint="eastAsia"/>
                <w:sz w:val="18"/>
                <w:szCs w:val="18"/>
              </w:rPr>
              <w:t>年</w:t>
            </w:r>
          </w:p>
        </w:tc>
      </w:tr>
    </w:tbl>
    <w:p w:rsidR="004D100B" w:rsidRDefault="004D100B">
      <w:pPr>
        <w:spacing w:line="360" w:lineRule="exact"/>
        <w:ind w:firstLineChars="200" w:firstLine="420"/>
        <w:rPr>
          <w:rFonts w:ascii="宋体" w:hAnsi="宋体"/>
          <w:szCs w:val="21"/>
        </w:rPr>
        <w:sectPr w:rsidR="004D100B">
          <w:type w:val="continuous"/>
          <w:pgSz w:w="11906" w:h="16838"/>
          <w:pgMar w:top="1440" w:right="1800" w:bottom="1440" w:left="1800" w:header="851" w:footer="992" w:gutter="0"/>
          <w:cols w:space="425"/>
          <w:docGrid w:type="lines" w:linePitch="312"/>
        </w:sectPr>
      </w:pPr>
    </w:p>
    <w:p w:rsidR="004D100B" w:rsidRDefault="00ED75A0">
      <w:pPr>
        <w:spacing w:line="360" w:lineRule="exact"/>
        <w:rPr>
          <w:rFonts w:ascii="宋体" w:hAnsi="宋体"/>
          <w:szCs w:val="21"/>
        </w:rPr>
      </w:pPr>
      <w:r>
        <w:rPr>
          <w:rFonts w:ascii="宋体" w:hAnsi="宋体" w:hint="eastAsia"/>
          <w:szCs w:val="21"/>
        </w:rPr>
        <w:lastRenderedPageBreak/>
        <w:t>整关系。比没有考虑结构突变的情况拟合能力更强。</w:t>
      </w:r>
    </w:p>
    <w:p w:rsidR="004D100B" w:rsidRDefault="00ED75A0">
      <w:pPr>
        <w:spacing w:line="360" w:lineRule="exact"/>
        <w:ind w:firstLineChars="200" w:firstLine="420"/>
        <w:rPr>
          <w:rFonts w:ascii="宋体" w:hAnsi="宋体"/>
          <w:szCs w:val="21"/>
        </w:rPr>
      </w:pPr>
      <w:r>
        <w:rPr>
          <w:rFonts w:ascii="宋体" w:hAnsi="宋体" w:hint="eastAsia"/>
          <w:szCs w:val="21"/>
        </w:rPr>
        <w:t>我国东中西三部分地区能源价格与碳排放强度之间短期内不具备双向因果关系，是通过经济发展、经济结构、能源效率三个中间变量</w:t>
      </w:r>
      <w:proofErr w:type="gramStart"/>
      <w:r>
        <w:rPr>
          <w:rFonts w:ascii="宋体" w:hAnsi="宋体" w:hint="eastAsia"/>
          <w:szCs w:val="21"/>
        </w:rPr>
        <w:t>作用于碳排放</w:t>
      </w:r>
      <w:proofErr w:type="gramEnd"/>
      <w:r>
        <w:rPr>
          <w:rFonts w:ascii="宋体" w:hAnsi="宋体" w:hint="eastAsia"/>
          <w:szCs w:val="21"/>
        </w:rPr>
        <w:t>强度。东中部地区经济发展异质性指标对碳排放强度呈正影响，西部产生负影响。东中西经济结构异质性指标对碳排放的影响呈负影响。能源效率异质性指标对碳排放强度呈负影响。</w:t>
      </w:r>
    </w:p>
    <w:p w:rsidR="004D100B" w:rsidRDefault="00ED75A0">
      <w:pPr>
        <w:spacing w:line="360" w:lineRule="exact"/>
        <w:ind w:firstLineChars="200" w:firstLine="420"/>
        <w:rPr>
          <w:rFonts w:ascii="宋体" w:hAnsi="宋体"/>
          <w:szCs w:val="21"/>
        </w:rPr>
      </w:pPr>
      <w:r>
        <w:rPr>
          <w:rFonts w:ascii="宋体" w:hAnsi="宋体" w:hint="eastAsia"/>
          <w:szCs w:val="21"/>
        </w:rPr>
        <w:t>在对碳排放的影响因素中，不同因素对不同地区的影响不同。经济发展对东部内陆地区的影响最大。在</w:t>
      </w:r>
      <w:r>
        <w:rPr>
          <w:rFonts w:hint="eastAsia"/>
          <w:szCs w:val="21"/>
        </w:rPr>
        <w:t>0.4</w:t>
      </w:r>
      <w:r>
        <w:rPr>
          <w:rFonts w:ascii="宋体" w:hAnsi="宋体" w:hint="eastAsia"/>
          <w:szCs w:val="21"/>
        </w:rPr>
        <w:t>分位点之前，经济结构对西部内陆地区的影响最大，在分位点</w:t>
      </w:r>
      <w:r>
        <w:rPr>
          <w:rFonts w:hint="eastAsia"/>
          <w:szCs w:val="21"/>
        </w:rPr>
        <w:t>0.4</w:t>
      </w:r>
      <w:r>
        <w:rPr>
          <w:rFonts w:ascii="宋体" w:hAnsi="宋体" w:hint="eastAsia"/>
          <w:szCs w:val="21"/>
        </w:rPr>
        <w:t>之后，西部内陆地区的影响最大。能源效率中部地区的影响最大。基于此，提出政策建议如下：</w:t>
      </w:r>
    </w:p>
    <w:p w:rsidR="004D100B" w:rsidRDefault="00ED75A0">
      <w:pPr>
        <w:spacing w:line="360" w:lineRule="exact"/>
        <w:ind w:firstLineChars="200" w:firstLine="420"/>
        <w:rPr>
          <w:rFonts w:ascii="宋体" w:hAnsi="宋体"/>
          <w:szCs w:val="21"/>
        </w:rPr>
      </w:pPr>
      <w:r>
        <w:rPr>
          <w:rFonts w:hint="eastAsia"/>
          <w:szCs w:val="21"/>
        </w:rPr>
        <w:t>1</w:t>
      </w:r>
      <w:r>
        <w:rPr>
          <w:rFonts w:ascii="宋体" w:hAnsi="宋体" w:hint="eastAsia"/>
          <w:szCs w:val="21"/>
        </w:rPr>
        <w:t>、通过调整能源价格来调整能源结构。随着能源结构的调整，高效清洁的能源比重逐渐上升。</w:t>
      </w:r>
    </w:p>
    <w:p w:rsidR="004D100B" w:rsidRDefault="00ED75A0">
      <w:pPr>
        <w:spacing w:line="360" w:lineRule="exact"/>
        <w:ind w:firstLineChars="200" w:firstLine="420"/>
        <w:rPr>
          <w:rFonts w:ascii="宋体" w:hAnsi="宋体"/>
          <w:szCs w:val="21"/>
        </w:rPr>
      </w:pPr>
      <w:r>
        <w:rPr>
          <w:rFonts w:hint="eastAsia"/>
          <w:szCs w:val="21"/>
        </w:rPr>
        <w:t>2</w:t>
      </w:r>
      <w:r>
        <w:rPr>
          <w:rFonts w:ascii="宋体" w:hAnsi="宋体" w:hint="eastAsia"/>
          <w:szCs w:val="21"/>
        </w:rPr>
        <w:t>、推动低碳技术的发展。技术是抵达低碳经济的关键。我国刚起步，尤其是清洁能源、提高效率、节能减排等方面研发不足，特别是缺乏自主知识产权的研发技术。</w:t>
      </w:r>
    </w:p>
    <w:p w:rsidR="004D100B" w:rsidRDefault="00ED75A0">
      <w:pPr>
        <w:spacing w:line="360" w:lineRule="exact"/>
        <w:ind w:firstLineChars="200" w:firstLine="420"/>
        <w:rPr>
          <w:rFonts w:ascii="宋体" w:hAnsi="宋体"/>
          <w:szCs w:val="21"/>
        </w:rPr>
      </w:pPr>
      <w:r>
        <w:rPr>
          <w:rFonts w:hint="eastAsia"/>
          <w:szCs w:val="21"/>
        </w:rPr>
        <w:t>3</w:t>
      </w:r>
      <w:r>
        <w:rPr>
          <w:rFonts w:ascii="宋体" w:hAnsi="宋体" w:hint="eastAsia"/>
          <w:szCs w:val="21"/>
        </w:rPr>
        <w:t>、有序发展新能源，加大新能源研发投入力度。开发新能源是推进低碳经济的重要途径。</w:t>
      </w:r>
    </w:p>
    <w:p w:rsidR="004D100B" w:rsidRDefault="00ED75A0">
      <w:pPr>
        <w:spacing w:line="360" w:lineRule="exact"/>
        <w:rPr>
          <w:rFonts w:ascii="宋体" w:hAnsi="宋体"/>
          <w:b/>
          <w:szCs w:val="21"/>
        </w:rPr>
      </w:pPr>
      <w:r>
        <w:rPr>
          <w:rFonts w:ascii="宋体" w:hAnsi="宋体" w:hint="eastAsia"/>
          <w:b/>
          <w:szCs w:val="21"/>
        </w:rPr>
        <w:t>参考文献:</w:t>
      </w:r>
    </w:p>
    <w:p w:rsidR="004D100B" w:rsidRDefault="00ED75A0">
      <w:pPr>
        <w:spacing w:line="360" w:lineRule="exact"/>
        <w:rPr>
          <w:sz w:val="18"/>
          <w:szCs w:val="18"/>
        </w:rPr>
      </w:pPr>
      <w:r>
        <w:rPr>
          <w:sz w:val="18"/>
          <w:szCs w:val="18"/>
        </w:rPr>
        <w:t>[1]Adeyemi O</w:t>
      </w:r>
      <w:proofErr w:type="gramStart"/>
      <w:r>
        <w:rPr>
          <w:sz w:val="18"/>
          <w:szCs w:val="18"/>
        </w:rPr>
        <w:t>,Hunt</w:t>
      </w:r>
      <w:proofErr w:type="gramEnd"/>
      <w:r>
        <w:rPr>
          <w:sz w:val="18"/>
          <w:szCs w:val="18"/>
        </w:rPr>
        <w:t xml:space="preserve"> LC.Modeling OECD industrial energy demand :Asymmetric price responses and energy saving technical change[J],</w:t>
      </w:r>
      <w:r>
        <w:rPr>
          <w:rFonts w:hint="eastAsia"/>
          <w:sz w:val="18"/>
          <w:szCs w:val="18"/>
        </w:rPr>
        <w:t xml:space="preserve"> </w:t>
      </w:r>
      <w:r>
        <w:rPr>
          <w:sz w:val="18"/>
          <w:szCs w:val="18"/>
        </w:rPr>
        <w:t>Energy Economics,</w:t>
      </w:r>
      <w:r>
        <w:rPr>
          <w:rFonts w:hint="eastAsia"/>
          <w:sz w:val="18"/>
          <w:szCs w:val="18"/>
        </w:rPr>
        <w:t xml:space="preserve"> </w:t>
      </w:r>
      <w:r>
        <w:rPr>
          <w:sz w:val="18"/>
          <w:szCs w:val="18"/>
        </w:rPr>
        <w:t>2007,</w:t>
      </w:r>
      <w:r>
        <w:rPr>
          <w:rFonts w:hint="eastAsia"/>
          <w:sz w:val="18"/>
          <w:szCs w:val="18"/>
        </w:rPr>
        <w:t xml:space="preserve"> </w:t>
      </w:r>
      <w:r>
        <w:rPr>
          <w:sz w:val="18"/>
          <w:szCs w:val="18"/>
        </w:rPr>
        <w:t>29:</w:t>
      </w:r>
      <w:r>
        <w:rPr>
          <w:rFonts w:hint="eastAsia"/>
          <w:sz w:val="18"/>
          <w:szCs w:val="18"/>
        </w:rPr>
        <w:t xml:space="preserve"> </w:t>
      </w:r>
      <w:r>
        <w:rPr>
          <w:sz w:val="18"/>
          <w:szCs w:val="18"/>
        </w:rPr>
        <w:t>693-709</w:t>
      </w:r>
      <w:r>
        <w:rPr>
          <w:rFonts w:hint="eastAsia"/>
          <w:sz w:val="18"/>
          <w:szCs w:val="18"/>
        </w:rPr>
        <w:t>.</w:t>
      </w:r>
    </w:p>
    <w:p w:rsidR="004D100B" w:rsidRDefault="00ED75A0">
      <w:pPr>
        <w:spacing w:line="360" w:lineRule="exact"/>
        <w:rPr>
          <w:sz w:val="18"/>
          <w:szCs w:val="18"/>
        </w:rPr>
      </w:pPr>
      <w:r>
        <w:rPr>
          <w:sz w:val="18"/>
          <w:szCs w:val="18"/>
        </w:rPr>
        <w:t>[2]Chunbo Ma</w:t>
      </w:r>
      <w:proofErr w:type="gramStart"/>
      <w:r>
        <w:rPr>
          <w:sz w:val="18"/>
          <w:szCs w:val="18"/>
        </w:rPr>
        <w:t>,David</w:t>
      </w:r>
      <w:proofErr w:type="gramEnd"/>
      <w:r>
        <w:rPr>
          <w:sz w:val="18"/>
          <w:szCs w:val="18"/>
        </w:rPr>
        <w:t xml:space="preserve"> I Stern.China’s Changing Energy Intensity Trend:</w:t>
      </w:r>
      <w:r>
        <w:rPr>
          <w:rFonts w:hint="eastAsia"/>
          <w:sz w:val="18"/>
          <w:szCs w:val="18"/>
        </w:rPr>
        <w:t xml:space="preserve"> </w:t>
      </w:r>
      <w:r>
        <w:rPr>
          <w:sz w:val="18"/>
          <w:szCs w:val="18"/>
        </w:rPr>
        <w:t>A Decomposition Analysis[J].</w:t>
      </w:r>
      <w:r>
        <w:rPr>
          <w:rFonts w:hint="eastAsia"/>
          <w:sz w:val="18"/>
          <w:szCs w:val="18"/>
        </w:rPr>
        <w:t xml:space="preserve"> </w:t>
      </w:r>
      <w:r>
        <w:rPr>
          <w:sz w:val="18"/>
          <w:szCs w:val="18"/>
        </w:rPr>
        <w:t>Energy Economics,</w:t>
      </w:r>
      <w:r>
        <w:rPr>
          <w:rFonts w:hint="eastAsia"/>
          <w:sz w:val="18"/>
          <w:szCs w:val="18"/>
        </w:rPr>
        <w:t xml:space="preserve"> </w:t>
      </w:r>
      <w:r>
        <w:rPr>
          <w:sz w:val="18"/>
          <w:szCs w:val="18"/>
        </w:rPr>
        <w:t>2008,</w:t>
      </w:r>
      <w:r>
        <w:rPr>
          <w:rFonts w:hint="eastAsia"/>
          <w:sz w:val="18"/>
          <w:szCs w:val="18"/>
        </w:rPr>
        <w:t xml:space="preserve"> </w:t>
      </w:r>
      <w:r>
        <w:rPr>
          <w:sz w:val="18"/>
          <w:szCs w:val="18"/>
        </w:rPr>
        <w:t>30(3):</w:t>
      </w:r>
      <w:r>
        <w:rPr>
          <w:rFonts w:hint="eastAsia"/>
          <w:sz w:val="18"/>
          <w:szCs w:val="18"/>
        </w:rPr>
        <w:t xml:space="preserve"> </w:t>
      </w:r>
      <w:r>
        <w:rPr>
          <w:sz w:val="18"/>
          <w:szCs w:val="18"/>
        </w:rPr>
        <w:t>1037-1053</w:t>
      </w:r>
      <w:r>
        <w:rPr>
          <w:rFonts w:hint="eastAsia"/>
          <w:sz w:val="18"/>
          <w:szCs w:val="18"/>
        </w:rPr>
        <w:t>.</w:t>
      </w:r>
    </w:p>
    <w:p w:rsidR="004D100B" w:rsidRDefault="00ED75A0">
      <w:pPr>
        <w:spacing w:line="360" w:lineRule="exact"/>
        <w:rPr>
          <w:sz w:val="18"/>
          <w:szCs w:val="18"/>
        </w:rPr>
      </w:pPr>
      <w:r>
        <w:rPr>
          <w:sz w:val="18"/>
          <w:szCs w:val="18"/>
        </w:rPr>
        <w:t xml:space="preserve">[3]Francois Lescaroux.Decomposition of US manufacturing energy intensity and elasticities of components with respect to energy </w:t>
      </w:r>
      <w:proofErr w:type="gramStart"/>
      <w:r>
        <w:rPr>
          <w:sz w:val="18"/>
          <w:szCs w:val="18"/>
        </w:rPr>
        <w:t>price[</w:t>
      </w:r>
      <w:proofErr w:type="gramEnd"/>
      <w:r>
        <w:rPr>
          <w:sz w:val="18"/>
          <w:szCs w:val="18"/>
        </w:rPr>
        <w:t>J]</w:t>
      </w:r>
      <w:r>
        <w:rPr>
          <w:rFonts w:hint="eastAsia"/>
          <w:sz w:val="18"/>
          <w:szCs w:val="18"/>
        </w:rPr>
        <w:t xml:space="preserve"> </w:t>
      </w:r>
      <w:r>
        <w:rPr>
          <w:sz w:val="18"/>
          <w:szCs w:val="18"/>
        </w:rPr>
        <w:t xml:space="preserve">Energy </w:t>
      </w:r>
      <w:r>
        <w:rPr>
          <w:sz w:val="18"/>
          <w:szCs w:val="18"/>
        </w:rPr>
        <w:t>Economics</w:t>
      </w:r>
      <w:r>
        <w:rPr>
          <w:rFonts w:hint="eastAsia"/>
          <w:sz w:val="18"/>
          <w:szCs w:val="18"/>
        </w:rPr>
        <w:t xml:space="preserve">, </w:t>
      </w:r>
      <w:r>
        <w:rPr>
          <w:sz w:val="18"/>
          <w:szCs w:val="18"/>
        </w:rPr>
        <w:t>2008:1068-1080</w:t>
      </w:r>
      <w:r>
        <w:rPr>
          <w:rFonts w:hint="eastAsia"/>
          <w:sz w:val="18"/>
          <w:szCs w:val="18"/>
        </w:rPr>
        <w:t>.</w:t>
      </w:r>
    </w:p>
    <w:p w:rsidR="004D100B" w:rsidRDefault="00ED75A0">
      <w:pPr>
        <w:spacing w:line="360" w:lineRule="exact"/>
        <w:rPr>
          <w:rFonts w:ascii="宋体" w:hAnsi="宋体"/>
          <w:sz w:val="18"/>
          <w:szCs w:val="18"/>
        </w:rPr>
      </w:pPr>
      <w:r>
        <w:rPr>
          <w:rFonts w:ascii="宋体" w:hAnsi="宋体" w:hint="eastAsia"/>
          <w:sz w:val="18"/>
          <w:szCs w:val="18"/>
        </w:rPr>
        <w:t>[</w:t>
      </w:r>
      <w:r>
        <w:rPr>
          <w:rFonts w:hint="eastAsia"/>
          <w:sz w:val="18"/>
          <w:szCs w:val="18"/>
        </w:rPr>
        <w:t>4</w:t>
      </w:r>
      <w:r>
        <w:rPr>
          <w:rFonts w:ascii="宋体" w:hAnsi="宋体" w:hint="eastAsia"/>
          <w:sz w:val="18"/>
          <w:szCs w:val="18"/>
        </w:rPr>
        <w:t>]王素凤.华东地区能源价格与碳强度的</w:t>
      </w:r>
      <w:proofErr w:type="gramStart"/>
      <w:r>
        <w:rPr>
          <w:rFonts w:ascii="宋体" w:hAnsi="宋体" w:hint="eastAsia"/>
          <w:sz w:val="18"/>
          <w:szCs w:val="18"/>
        </w:rPr>
        <w:t>协整分析</w:t>
      </w:r>
      <w:proofErr w:type="gramEnd"/>
      <w:r>
        <w:rPr>
          <w:rFonts w:ascii="宋体" w:hAnsi="宋体" w:hint="eastAsia"/>
          <w:sz w:val="18"/>
          <w:szCs w:val="18"/>
        </w:rPr>
        <w:t>[J].统计与决策,2011，12:81-84.</w:t>
      </w:r>
    </w:p>
    <w:p w:rsidR="004D100B" w:rsidRDefault="00ED75A0">
      <w:pPr>
        <w:spacing w:line="360" w:lineRule="exact"/>
        <w:rPr>
          <w:rFonts w:ascii="宋体" w:hAnsi="宋体"/>
          <w:sz w:val="18"/>
          <w:szCs w:val="18"/>
        </w:rPr>
      </w:pPr>
      <w:r>
        <w:rPr>
          <w:rFonts w:ascii="宋体" w:hAnsi="宋体" w:hint="eastAsia"/>
          <w:sz w:val="18"/>
          <w:szCs w:val="18"/>
        </w:rPr>
        <w:t>[</w:t>
      </w:r>
      <w:r>
        <w:rPr>
          <w:rFonts w:hint="eastAsia"/>
          <w:sz w:val="18"/>
          <w:szCs w:val="18"/>
        </w:rPr>
        <w:t>5</w:t>
      </w:r>
      <w:r>
        <w:rPr>
          <w:rFonts w:ascii="宋体" w:hAnsi="宋体" w:hint="eastAsia"/>
          <w:sz w:val="18"/>
          <w:szCs w:val="18"/>
        </w:rPr>
        <w:t>]何凌云,林祥燕.能源价格变动对我国碳排放的影响机理及效应研究[J]软科学,2011,11:94-98.</w:t>
      </w:r>
    </w:p>
    <w:p w:rsidR="004D100B" w:rsidRDefault="00ED75A0">
      <w:pPr>
        <w:spacing w:line="360" w:lineRule="exact"/>
        <w:rPr>
          <w:rFonts w:ascii="宋体" w:hAnsi="宋体"/>
          <w:sz w:val="18"/>
          <w:szCs w:val="18"/>
        </w:rPr>
      </w:pPr>
      <w:r>
        <w:rPr>
          <w:rFonts w:ascii="宋体" w:hAnsi="宋体" w:hint="eastAsia"/>
          <w:sz w:val="18"/>
          <w:szCs w:val="18"/>
        </w:rPr>
        <w:t>[</w:t>
      </w:r>
      <w:r>
        <w:rPr>
          <w:rFonts w:hint="eastAsia"/>
          <w:sz w:val="18"/>
          <w:szCs w:val="18"/>
        </w:rPr>
        <w:t>6</w:t>
      </w:r>
      <w:r>
        <w:rPr>
          <w:rFonts w:ascii="宋体" w:hAnsi="宋体" w:hint="eastAsia"/>
          <w:sz w:val="18"/>
          <w:szCs w:val="18"/>
        </w:rPr>
        <w:t>]王迪,聂锐.江苏省节能减排影响因素及其效应比较[J].资源科学,2011,33(4)：597-604.</w:t>
      </w:r>
    </w:p>
    <w:p w:rsidR="004D100B" w:rsidRDefault="00ED75A0">
      <w:pPr>
        <w:spacing w:line="360" w:lineRule="exact"/>
        <w:rPr>
          <w:rFonts w:ascii="宋体" w:hAnsi="宋体"/>
          <w:sz w:val="18"/>
          <w:szCs w:val="18"/>
        </w:rPr>
      </w:pPr>
      <w:r>
        <w:rPr>
          <w:rFonts w:ascii="宋体" w:hAnsi="宋体" w:hint="eastAsia"/>
          <w:sz w:val="18"/>
          <w:szCs w:val="18"/>
        </w:rPr>
        <w:t>[</w:t>
      </w:r>
      <w:r>
        <w:rPr>
          <w:sz w:val="18"/>
          <w:szCs w:val="18"/>
        </w:rPr>
        <w:t>7</w:t>
      </w:r>
      <w:r>
        <w:rPr>
          <w:rFonts w:ascii="宋体" w:hAnsi="宋体" w:hint="eastAsia"/>
          <w:sz w:val="18"/>
          <w:szCs w:val="18"/>
        </w:rPr>
        <w:t>]曹明.我国能源强度与能源价格之间的脉冲相应分析[J].统计与决策,2011,3:P94.</w:t>
      </w:r>
    </w:p>
    <w:p w:rsidR="004D100B" w:rsidRDefault="00ED75A0">
      <w:pPr>
        <w:spacing w:line="360" w:lineRule="exact"/>
        <w:rPr>
          <w:sz w:val="18"/>
          <w:szCs w:val="18"/>
        </w:rPr>
      </w:pPr>
      <w:r>
        <w:rPr>
          <w:sz w:val="18"/>
          <w:szCs w:val="18"/>
        </w:rPr>
        <w:t>[8]Perron P.The great crash</w:t>
      </w:r>
      <w:proofErr w:type="gramStart"/>
      <w:r>
        <w:rPr>
          <w:sz w:val="18"/>
          <w:szCs w:val="18"/>
        </w:rPr>
        <w:t>,the</w:t>
      </w:r>
      <w:proofErr w:type="gramEnd"/>
      <w:r>
        <w:rPr>
          <w:sz w:val="18"/>
          <w:szCs w:val="18"/>
        </w:rPr>
        <w:t xml:space="preserve"> oil price shock and the unit root hypothesis[J].</w:t>
      </w:r>
      <w:r>
        <w:rPr>
          <w:rFonts w:hint="eastAsia"/>
          <w:sz w:val="18"/>
          <w:szCs w:val="18"/>
        </w:rPr>
        <w:t xml:space="preserve"> </w:t>
      </w:r>
      <w:r>
        <w:rPr>
          <w:sz w:val="18"/>
          <w:szCs w:val="18"/>
        </w:rPr>
        <w:t>Econometrica.</w:t>
      </w:r>
      <w:r>
        <w:rPr>
          <w:rFonts w:hint="eastAsia"/>
          <w:sz w:val="18"/>
          <w:szCs w:val="18"/>
        </w:rPr>
        <w:t xml:space="preserve"> </w:t>
      </w:r>
      <w:r>
        <w:rPr>
          <w:sz w:val="18"/>
          <w:szCs w:val="18"/>
        </w:rPr>
        <w:t>1989,</w:t>
      </w:r>
      <w:r>
        <w:rPr>
          <w:rFonts w:hint="eastAsia"/>
          <w:sz w:val="18"/>
          <w:szCs w:val="18"/>
        </w:rPr>
        <w:t xml:space="preserve"> </w:t>
      </w:r>
      <w:r>
        <w:rPr>
          <w:sz w:val="18"/>
          <w:szCs w:val="18"/>
        </w:rPr>
        <w:t>57:</w:t>
      </w:r>
      <w:r>
        <w:rPr>
          <w:rFonts w:hint="eastAsia"/>
          <w:sz w:val="18"/>
          <w:szCs w:val="18"/>
        </w:rPr>
        <w:t xml:space="preserve"> </w:t>
      </w:r>
      <w:r>
        <w:rPr>
          <w:sz w:val="18"/>
          <w:szCs w:val="18"/>
        </w:rPr>
        <w:t>1361-1401</w:t>
      </w:r>
      <w:r>
        <w:rPr>
          <w:rFonts w:hint="eastAsia"/>
          <w:sz w:val="18"/>
          <w:szCs w:val="18"/>
        </w:rPr>
        <w:t>.</w:t>
      </w:r>
    </w:p>
    <w:p w:rsidR="004D100B" w:rsidRDefault="00ED75A0">
      <w:pPr>
        <w:spacing w:line="360" w:lineRule="exact"/>
        <w:rPr>
          <w:rFonts w:ascii="宋体" w:hAnsi="宋体"/>
          <w:szCs w:val="21"/>
        </w:rPr>
      </w:pPr>
      <w:r>
        <w:rPr>
          <w:sz w:val="18"/>
          <w:szCs w:val="18"/>
        </w:rPr>
        <w:t>[9]Banerhee.A</w:t>
      </w:r>
      <w:proofErr w:type="gramStart"/>
      <w:r>
        <w:rPr>
          <w:sz w:val="18"/>
          <w:szCs w:val="18"/>
        </w:rPr>
        <w:t>,Lumsdaine.R.L.Recurive</w:t>
      </w:r>
      <w:proofErr w:type="gramEnd"/>
      <w:r>
        <w:rPr>
          <w:sz w:val="18"/>
          <w:szCs w:val="18"/>
        </w:rPr>
        <w:t xml:space="preserve"> and sequential tests of the unit-root and trend-break hypothesis,</w:t>
      </w:r>
      <w:r>
        <w:rPr>
          <w:rFonts w:hint="eastAsia"/>
          <w:sz w:val="18"/>
          <w:szCs w:val="18"/>
        </w:rPr>
        <w:t xml:space="preserve"> </w:t>
      </w:r>
      <w:r>
        <w:rPr>
          <w:sz w:val="18"/>
          <w:szCs w:val="18"/>
        </w:rPr>
        <w:t>theory and international evidence[J].</w:t>
      </w:r>
      <w:r>
        <w:rPr>
          <w:rFonts w:hint="eastAsia"/>
          <w:sz w:val="18"/>
          <w:szCs w:val="18"/>
        </w:rPr>
        <w:t xml:space="preserve"> </w:t>
      </w:r>
      <w:r>
        <w:rPr>
          <w:sz w:val="18"/>
          <w:szCs w:val="18"/>
        </w:rPr>
        <w:t>Journal of Business and Economic Statistics</w:t>
      </w:r>
      <w:r>
        <w:rPr>
          <w:rFonts w:hint="eastAsia"/>
          <w:sz w:val="18"/>
          <w:szCs w:val="18"/>
        </w:rPr>
        <w:t xml:space="preserve">, </w:t>
      </w:r>
      <w:r>
        <w:rPr>
          <w:sz w:val="18"/>
          <w:szCs w:val="18"/>
        </w:rPr>
        <w:t>1992</w:t>
      </w:r>
      <w:r>
        <w:rPr>
          <w:rFonts w:hAnsi="宋体" w:hint="eastAsia"/>
          <w:sz w:val="18"/>
          <w:szCs w:val="18"/>
        </w:rPr>
        <w:t>,</w:t>
      </w:r>
      <w:r>
        <w:rPr>
          <w:sz w:val="18"/>
          <w:szCs w:val="18"/>
        </w:rPr>
        <w:t>10</w:t>
      </w:r>
      <w:r>
        <w:rPr>
          <w:rFonts w:hAnsi="宋体"/>
          <w:sz w:val="18"/>
          <w:szCs w:val="18"/>
        </w:rPr>
        <w:t>：</w:t>
      </w:r>
      <w:r>
        <w:rPr>
          <w:sz w:val="18"/>
          <w:szCs w:val="18"/>
        </w:rPr>
        <w:t>271-287</w:t>
      </w:r>
      <w:r>
        <w:rPr>
          <w:rFonts w:hint="eastAsia"/>
          <w:sz w:val="18"/>
          <w:szCs w:val="18"/>
        </w:rPr>
        <w:t>.</w:t>
      </w:r>
    </w:p>
    <w:p w:rsidR="004D100B" w:rsidRDefault="00ED75A0">
      <w:pPr>
        <w:spacing w:line="360" w:lineRule="exact"/>
        <w:rPr>
          <w:rFonts w:ascii="宋体" w:hAnsi="宋体"/>
          <w:sz w:val="18"/>
          <w:szCs w:val="18"/>
        </w:rPr>
      </w:pPr>
      <w:r>
        <w:rPr>
          <w:rFonts w:ascii="宋体" w:hAnsi="宋体" w:hint="eastAsia"/>
          <w:sz w:val="18"/>
          <w:szCs w:val="18"/>
        </w:rPr>
        <w:t>[</w:t>
      </w:r>
      <w:r>
        <w:rPr>
          <w:rFonts w:hint="eastAsia"/>
          <w:sz w:val="18"/>
          <w:szCs w:val="18"/>
        </w:rPr>
        <w:t>10</w:t>
      </w:r>
      <w:r>
        <w:rPr>
          <w:rFonts w:ascii="宋体" w:hAnsi="宋体" w:hint="eastAsia"/>
          <w:sz w:val="18"/>
          <w:szCs w:val="18"/>
        </w:rPr>
        <w:t>]李松臣,张</w:t>
      </w:r>
      <w:proofErr w:type="gramStart"/>
      <w:r>
        <w:rPr>
          <w:rFonts w:ascii="宋体" w:hAnsi="宋体" w:hint="eastAsia"/>
          <w:sz w:val="18"/>
          <w:szCs w:val="18"/>
        </w:rPr>
        <w:t>世</w:t>
      </w:r>
      <w:proofErr w:type="gramEnd"/>
      <w:r>
        <w:rPr>
          <w:rFonts w:ascii="宋体" w:hAnsi="宋体" w:hint="eastAsia"/>
          <w:sz w:val="18"/>
          <w:szCs w:val="18"/>
        </w:rPr>
        <w:t>英.农业发展与经济增长的变结构</w:t>
      </w:r>
      <w:proofErr w:type="gramStart"/>
      <w:r>
        <w:rPr>
          <w:rFonts w:ascii="宋体" w:hAnsi="宋体" w:hint="eastAsia"/>
          <w:sz w:val="18"/>
          <w:szCs w:val="18"/>
        </w:rPr>
        <w:t>协整关系</w:t>
      </w:r>
      <w:proofErr w:type="gramEnd"/>
      <w:r>
        <w:rPr>
          <w:rFonts w:ascii="宋体" w:hAnsi="宋体" w:hint="eastAsia"/>
          <w:sz w:val="18"/>
          <w:szCs w:val="18"/>
        </w:rPr>
        <w:t>研究[J].当代经济管理,2006,28(3)：15-18.</w:t>
      </w:r>
    </w:p>
    <w:p w:rsidR="004D100B" w:rsidRDefault="00ED75A0">
      <w:pPr>
        <w:spacing w:line="360" w:lineRule="exact"/>
        <w:rPr>
          <w:rFonts w:ascii="宋体" w:hAnsi="宋体"/>
          <w:sz w:val="18"/>
          <w:szCs w:val="18"/>
        </w:rPr>
      </w:pPr>
      <w:r>
        <w:rPr>
          <w:rFonts w:ascii="宋体" w:hAnsi="宋体" w:hint="eastAsia"/>
          <w:sz w:val="18"/>
          <w:szCs w:val="18"/>
        </w:rPr>
        <w:t>[</w:t>
      </w:r>
      <w:r>
        <w:rPr>
          <w:rFonts w:hint="eastAsia"/>
          <w:sz w:val="18"/>
          <w:szCs w:val="18"/>
        </w:rPr>
        <w:t>11</w:t>
      </w:r>
      <w:r>
        <w:rPr>
          <w:rFonts w:ascii="宋体" w:hAnsi="宋体" w:hint="eastAsia"/>
          <w:sz w:val="18"/>
          <w:szCs w:val="18"/>
        </w:rPr>
        <w:t>]王少平、李子奈.结构突变与人民币汇率的经验分析[J]世界经济,2003(8):26.</w:t>
      </w:r>
    </w:p>
    <w:p w:rsidR="004D100B" w:rsidRDefault="00ED75A0">
      <w:pPr>
        <w:spacing w:line="360" w:lineRule="exact"/>
        <w:rPr>
          <w:rFonts w:ascii="宋体" w:hAnsi="宋体"/>
          <w:sz w:val="18"/>
          <w:szCs w:val="18"/>
        </w:rPr>
      </w:pPr>
      <w:r>
        <w:rPr>
          <w:rFonts w:ascii="宋体" w:hAnsi="宋体" w:hint="eastAsia"/>
          <w:sz w:val="18"/>
          <w:szCs w:val="18"/>
        </w:rPr>
        <w:t>[</w:t>
      </w:r>
      <w:r>
        <w:rPr>
          <w:rFonts w:hint="eastAsia"/>
          <w:sz w:val="18"/>
          <w:szCs w:val="18"/>
        </w:rPr>
        <w:t>12</w:t>
      </w:r>
      <w:r>
        <w:rPr>
          <w:rFonts w:ascii="宋体" w:hAnsi="宋体" w:hint="eastAsia"/>
          <w:sz w:val="18"/>
          <w:szCs w:val="18"/>
        </w:rPr>
        <w:t>]</w:t>
      </w:r>
      <w:r>
        <w:rPr>
          <w:rFonts w:ascii="宋体" w:hAnsi="宋体"/>
          <w:sz w:val="18"/>
          <w:szCs w:val="18"/>
        </w:rPr>
        <w:t>谭忠富</w:t>
      </w:r>
      <w:r>
        <w:rPr>
          <w:rFonts w:ascii="宋体" w:hAnsi="宋体" w:hint="eastAsia"/>
          <w:sz w:val="18"/>
          <w:szCs w:val="18"/>
        </w:rPr>
        <w:t>,</w:t>
      </w:r>
      <w:r>
        <w:rPr>
          <w:rFonts w:ascii="宋体" w:hAnsi="宋体"/>
          <w:sz w:val="18"/>
          <w:szCs w:val="18"/>
        </w:rPr>
        <w:t>谢品杰</w:t>
      </w:r>
      <w:r>
        <w:rPr>
          <w:rFonts w:ascii="宋体" w:hAnsi="宋体" w:hint="eastAsia"/>
          <w:sz w:val="18"/>
          <w:szCs w:val="18"/>
        </w:rPr>
        <w:t>,</w:t>
      </w:r>
      <w:r>
        <w:rPr>
          <w:rFonts w:ascii="宋体" w:hAnsi="宋体"/>
          <w:sz w:val="18"/>
          <w:szCs w:val="18"/>
        </w:rPr>
        <w:t>侯建朝</w:t>
      </w:r>
      <w:r>
        <w:rPr>
          <w:rFonts w:ascii="宋体" w:hAnsi="宋体" w:hint="eastAsia"/>
          <w:sz w:val="18"/>
          <w:szCs w:val="18"/>
        </w:rPr>
        <w:t>.虑及结构突变的我国能源需求模型研究[J]技术经济,2008(10):60-61.</w:t>
      </w:r>
    </w:p>
    <w:p w:rsidR="004D100B" w:rsidRDefault="00ED75A0">
      <w:pPr>
        <w:spacing w:line="360" w:lineRule="exact"/>
        <w:rPr>
          <w:sz w:val="18"/>
          <w:szCs w:val="18"/>
        </w:rPr>
      </w:pPr>
      <w:r>
        <w:rPr>
          <w:rFonts w:hint="eastAsia"/>
          <w:sz w:val="18"/>
          <w:szCs w:val="18"/>
        </w:rPr>
        <w:t xml:space="preserve">[13]Koenker R. and G. Bassett .Regression </w:t>
      </w:r>
      <w:proofErr w:type="gramStart"/>
      <w:r>
        <w:rPr>
          <w:rFonts w:hint="eastAsia"/>
          <w:sz w:val="18"/>
          <w:szCs w:val="18"/>
        </w:rPr>
        <w:t>Quantiles[</w:t>
      </w:r>
      <w:proofErr w:type="gramEnd"/>
      <w:r>
        <w:rPr>
          <w:rFonts w:hint="eastAsia"/>
          <w:sz w:val="18"/>
          <w:szCs w:val="18"/>
        </w:rPr>
        <w:t>J]. Econometrica,1978,46: 33</w:t>
      </w:r>
      <w:r>
        <w:rPr>
          <w:rFonts w:hint="eastAsia"/>
          <w:sz w:val="18"/>
          <w:szCs w:val="18"/>
        </w:rPr>
        <w:t>－</w:t>
      </w:r>
      <w:r>
        <w:rPr>
          <w:rFonts w:hint="eastAsia"/>
          <w:sz w:val="18"/>
          <w:szCs w:val="18"/>
        </w:rPr>
        <w:t>50.</w:t>
      </w:r>
    </w:p>
    <w:p w:rsidR="004D100B" w:rsidRDefault="00ED75A0">
      <w:pPr>
        <w:spacing w:line="360" w:lineRule="exact"/>
      </w:pPr>
      <w:r>
        <w:rPr>
          <w:rFonts w:hint="eastAsia"/>
          <w:sz w:val="18"/>
          <w:szCs w:val="18"/>
        </w:rPr>
        <w:t>[14]Koenker R</w:t>
      </w:r>
      <w:r>
        <w:rPr>
          <w:rFonts w:hint="eastAsia"/>
          <w:sz w:val="18"/>
          <w:szCs w:val="18"/>
        </w:rPr>
        <w:t>．</w:t>
      </w:r>
      <w:r>
        <w:rPr>
          <w:rFonts w:hint="eastAsia"/>
          <w:sz w:val="18"/>
          <w:szCs w:val="18"/>
        </w:rPr>
        <w:t xml:space="preserve">Quantile Regression for Longitudinal </w:t>
      </w:r>
      <w:proofErr w:type="gramStart"/>
      <w:r>
        <w:rPr>
          <w:rFonts w:hint="eastAsia"/>
          <w:sz w:val="18"/>
          <w:szCs w:val="18"/>
        </w:rPr>
        <w:t>Data[</w:t>
      </w:r>
      <w:proofErr w:type="gramEnd"/>
      <w:r>
        <w:rPr>
          <w:rFonts w:hint="eastAsia"/>
          <w:sz w:val="18"/>
          <w:szCs w:val="18"/>
        </w:rPr>
        <w:t>J]. Journal of Multivariate Analysis</w:t>
      </w:r>
      <w:proofErr w:type="gramStart"/>
      <w:r>
        <w:rPr>
          <w:rFonts w:hint="eastAsia"/>
          <w:sz w:val="18"/>
          <w:szCs w:val="18"/>
        </w:rPr>
        <w:t>,2004,91</w:t>
      </w:r>
      <w:proofErr w:type="gramEnd"/>
      <w:r>
        <w:rPr>
          <w:rFonts w:hint="eastAsia"/>
          <w:sz w:val="18"/>
          <w:szCs w:val="18"/>
        </w:rPr>
        <w:t>: 74-89.</w:t>
      </w:r>
    </w:p>
    <w:sectPr w:rsidR="004D100B">
      <w:pgSz w:w="11906" w:h="16838"/>
      <w:pgMar w:top="1440" w:right="1800" w:bottom="1440" w:left="1800" w:header="851" w:footer="992" w:gutter="0"/>
      <w:cols w:num="2"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10CC" w:rsidRDefault="00AB10CC">
      <w:r>
        <w:separator/>
      </w:r>
    </w:p>
  </w:endnote>
  <w:endnote w:type="continuationSeparator" w:id="0">
    <w:p w:rsidR="00AB10CC" w:rsidRDefault="00AB1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00B" w:rsidRDefault="004D100B">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00B" w:rsidRDefault="004D100B">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10CC" w:rsidRDefault="00AB10CC">
      <w:r>
        <w:separator/>
      </w:r>
    </w:p>
  </w:footnote>
  <w:footnote w:type="continuationSeparator" w:id="0">
    <w:p w:rsidR="00AB10CC" w:rsidRDefault="00AB1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00B" w:rsidRDefault="004D100B">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00B" w:rsidRDefault="00ED75A0">
    <w:pPr>
      <w:pStyle w:val="a8"/>
      <w:rPr>
        <w:rFonts w:ascii="仿宋_GB2312" w:eastAsia="仿宋_GB2312"/>
      </w:rPr>
    </w:pPr>
    <w:r>
      <w:rPr>
        <w:rFonts w:ascii="仿宋_GB2312" w:eastAsia="仿宋_GB2312" w:hint="eastAsia"/>
      </w:rPr>
      <w:t>我国区域能源价格和</w:t>
    </w:r>
    <w:proofErr w:type="gramStart"/>
    <w:r>
      <w:rPr>
        <w:rFonts w:ascii="仿宋_GB2312" w:eastAsia="仿宋_GB2312" w:hint="eastAsia"/>
      </w:rPr>
      <w:t>碳排放</w:t>
    </w:r>
    <w:proofErr w:type="gramEnd"/>
    <w:r>
      <w:rPr>
        <w:rFonts w:ascii="仿宋_GB2312" w:eastAsia="仿宋_GB2312" w:hint="eastAsia"/>
      </w:rPr>
      <w:t>强度异质动态关系研究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C8B"/>
    <w:rsid w:val="0001371E"/>
    <w:rsid w:val="00013CBF"/>
    <w:rsid w:val="00023C3A"/>
    <w:rsid w:val="0002431B"/>
    <w:rsid w:val="000353C7"/>
    <w:rsid w:val="0003675A"/>
    <w:rsid w:val="0004263E"/>
    <w:rsid w:val="000564EB"/>
    <w:rsid w:val="00060F70"/>
    <w:rsid w:val="0007556B"/>
    <w:rsid w:val="000955BC"/>
    <w:rsid w:val="000A17EA"/>
    <w:rsid w:val="000A1CC8"/>
    <w:rsid w:val="000A2B46"/>
    <w:rsid w:val="000B4B6C"/>
    <w:rsid w:val="000B56D9"/>
    <w:rsid w:val="000E4A39"/>
    <w:rsid w:val="000F2E89"/>
    <w:rsid w:val="000F4B76"/>
    <w:rsid w:val="000F5A76"/>
    <w:rsid w:val="00113014"/>
    <w:rsid w:val="00113959"/>
    <w:rsid w:val="00121585"/>
    <w:rsid w:val="00130DA6"/>
    <w:rsid w:val="00157389"/>
    <w:rsid w:val="00162212"/>
    <w:rsid w:val="00171BE9"/>
    <w:rsid w:val="0017361B"/>
    <w:rsid w:val="001945BB"/>
    <w:rsid w:val="001A0C5B"/>
    <w:rsid w:val="001A1C8B"/>
    <w:rsid w:val="001A1FC1"/>
    <w:rsid w:val="001B4553"/>
    <w:rsid w:val="001C03D1"/>
    <w:rsid w:val="001C158B"/>
    <w:rsid w:val="001E1126"/>
    <w:rsid w:val="001F1705"/>
    <w:rsid w:val="001F4FF3"/>
    <w:rsid w:val="00230763"/>
    <w:rsid w:val="0025495F"/>
    <w:rsid w:val="00273098"/>
    <w:rsid w:val="00284945"/>
    <w:rsid w:val="002860AB"/>
    <w:rsid w:val="002A2A27"/>
    <w:rsid w:val="002B6529"/>
    <w:rsid w:val="002D6F71"/>
    <w:rsid w:val="002E1255"/>
    <w:rsid w:val="002F0FF5"/>
    <w:rsid w:val="002F7694"/>
    <w:rsid w:val="0031235F"/>
    <w:rsid w:val="00316FE3"/>
    <w:rsid w:val="0032091B"/>
    <w:rsid w:val="0032275A"/>
    <w:rsid w:val="0032392B"/>
    <w:rsid w:val="00340F7E"/>
    <w:rsid w:val="003524A2"/>
    <w:rsid w:val="003647BF"/>
    <w:rsid w:val="003678A7"/>
    <w:rsid w:val="003730C5"/>
    <w:rsid w:val="003B5EF0"/>
    <w:rsid w:val="003C7FC9"/>
    <w:rsid w:val="003D1524"/>
    <w:rsid w:val="003D7BF9"/>
    <w:rsid w:val="003E71CD"/>
    <w:rsid w:val="00400928"/>
    <w:rsid w:val="004135CD"/>
    <w:rsid w:val="00415293"/>
    <w:rsid w:val="0044086A"/>
    <w:rsid w:val="00463564"/>
    <w:rsid w:val="004669D8"/>
    <w:rsid w:val="004724C3"/>
    <w:rsid w:val="004813D8"/>
    <w:rsid w:val="00492D7D"/>
    <w:rsid w:val="004A3F63"/>
    <w:rsid w:val="004B09C9"/>
    <w:rsid w:val="004D100B"/>
    <w:rsid w:val="004E7EF6"/>
    <w:rsid w:val="004F7323"/>
    <w:rsid w:val="004F7802"/>
    <w:rsid w:val="00500081"/>
    <w:rsid w:val="0051684B"/>
    <w:rsid w:val="00524013"/>
    <w:rsid w:val="00530B0A"/>
    <w:rsid w:val="005331BE"/>
    <w:rsid w:val="0055173B"/>
    <w:rsid w:val="00577623"/>
    <w:rsid w:val="005B4992"/>
    <w:rsid w:val="005B5BEE"/>
    <w:rsid w:val="00603860"/>
    <w:rsid w:val="00633B39"/>
    <w:rsid w:val="0063559D"/>
    <w:rsid w:val="006402AD"/>
    <w:rsid w:val="006437C9"/>
    <w:rsid w:val="00651D77"/>
    <w:rsid w:val="006631DD"/>
    <w:rsid w:val="00667DCB"/>
    <w:rsid w:val="00685C21"/>
    <w:rsid w:val="00687226"/>
    <w:rsid w:val="00690F7B"/>
    <w:rsid w:val="006A59DC"/>
    <w:rsid w:val="006B17BF"/>
    <w:rsid w:val="006B4DD7"/>
    <w:rsid w:val="006C0017"/>
    <w:rsid w:val="006D0BA2"/>
    <w:rsid w:val="0071192C"/>
    <w:rsid w:val="00721639"/>
    <w:rsid w:val="00727CC4"/>
    <w:rsid w:val="007525FF"/>
    <w:rsid w:val="0076310A"/>
    <w:rsid w:val="007831D5"/>
    <w:rsid w:val="00796B84"/>
    <w:rsid w:val="007A11DA"/>
    <w:rsid w:val="007B7CCB"/>
    <w:rsid w:val="007C4FD4"/>
    <w:rsid w:val="007F0C90"/>
    <w:rsid w:val="008049DD"/>
    <w:rsid w:val="00855DEF"/>
    <w:rsid w:val="00877783"/>
    <w:rsid w:val="00877D3C"/>
    <w:rsid w:val="008804FC"/>
    <w:rsid w:val="008B7A30"/>
    <w:rsid w:val="008E014C"/>
    <w:rsid w:val="00900307"/>
    <w:rsid w:val="0090490A"/>
    <w:rsid w:val="00924721"/>
    <w:rsid w:val="009545CB"/>
    <w:rsid w:val="00976893"/>
    <w:rsid w:val="00976B50"/>
    <w:rsid w:val="0099364F"/>
    <w:rsid w:val="009939ED"/>
    <w:rsid w:val="00993F30"/>
    <w:rsid w:val="00995A9A"/>
    <w:rsid w:val="0099790E"/>
    <w:rsid w:val="009A01DE"/>
    <w:rsid w:val="009B2101"/>
    <w:rsid w:val="009E08B4"/>
    <w:rsid w:val="009F27CC"/>
    <w:rsid w:val="00A06334"/>
    <w:rsid w:val="00A2165D"/>
    <w:rsid w:val="00A51C84"/>
    <w:rsid w:val="00A65294"/>
    <w:rsid w:val="00A824F9"/>
    <w:rsid w:val="00AA15A8"/>
    <w:rsid w:val="00AB10CC"/>
    <w:rsid w:val="00AB624E"/>
    <w:rsid w:val="00AE244B"/>
    <w:rsid w:val="00AF786A"/>
    <w:rsid w:val="00B37841"/>
    <w:rsid w:val="00B45195"/>
    <w:rsid w:val="00B4693E"/>
    <w:rsid w:val="00B61634"/>
    <w:rsid w:val="00B70A93"/>
    <w:rsid w:val="00B96490"/>
    <w:rsid w:val="00BA0B56"/>
    <w:rsid w:val="00BC073D"/>
    <w:rsid w:val="00BC5876"/>
    <w:rsid w:val="00BE2F5B"/>
    <w:rsid w:val="00BE4172"/>
    <w:rsid w:val="00C256A6"/>
    <w:rsid w:val="00C5004B"/>
    <w:rsid w:val="00C56371"/>
    <w:rsid w:val="00C61F39"/>
    <w:rsid w:val="00C64547"/>
    <w:rsid w:val="00C70BF6"/>
    <w:rsid w:val="00C83ACF"/>
    <w:rsid w:val="00C909D2"/>
    <w:rsid w:val="00CA0ECB"/>
    <w:rsid w:val="00CD3978"/>
    <w:rsid w:val="00CF0B09"/>
    <w:rsid w:val="00CF4757"/>
    <w:rsid w:val="00D00FA7"/>
    <w:rsid w:val="00D1257B"/>
    <w:rsid w:val="00D14B07"/>
    <w:rsid w:val="00D32D2D"/>
    <w:rsid w:val="00D344C8"/>
    <w:rsid w:val="00D4207F"/>
    <w:rsid w:val="00D53120"/>
    <w:rsid w:val="00D55D48"/>
    <w:rsid w:val="00D734B0"/>
    <w:rsid w:val="00D90B97"/>
    <w:rsid w:val="00DB2295"/>
    <w:rsid w:val="00DB4C47"/>
    <w:rsid w:val="00DC0EED"/>
    <w:rsid w:val="00DD1EB8"/>
    <w:rsid w:val="00E16251"/>
    <w:rsid w:val="00E25627"/>
    <w:rsid w:val="00E2680B"/>
    <w:rsid w:val="00E46D16"/>
    <w:rsid w:val="00E47291"/>
    <w:rsid w:val="00E50BED"/>
    <w:rsid w:val="00E53DFF"/>
    <w:rsid w:val="00E56D2D"/>
    <w:rsid w:val="00E91DEA"/>
    <w:rsid w:val="00EA28A2"/>
    <w:rsid w:val="00EB32F8"/>
    <w:rsid w:val="00EB42ED"/>
    <w:rsid w:val="00ED40FF"/>
    <w:rsid w:val="00ED75A0"/>
    <w:rsid w:val="00ED7F71"/>
    <w:rsid w:val="00EE707D"/>
    <w:rsid w:val="00F10BC2"/>
    <w:rsid w:val="00F43A94"/>
    <w:rsid w:val="00F450A6"/>
    <w:rsid w:val="00F54BF4"/>
    <w:rsid w:val="00F70DAF"/>
    <w:rsid w:val="00F80F7A"/>
    <w:rsid w:val="00F84D49"/>
    <w:rsid w:val="00FD6734"/>
    <w:rsid w:val="00FE40D7"/>
    <w:rsid w:val="00FE7645"/>
    <w:rsid w:val="00FF175C"/>
    <w:rsid w:val="00FF1F84"/>
    <w:rsid w:val="0D3E79FD"/>
    <w:rsid w:val="1EB72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DF682B"/>
  <w15:docId w15:val="{9F8F5594-FD8A-41F9-B9F2-BB7D5D298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0"/>
    <w:qFormat/>
    <w:pPr>
      <w:keepNext/>
      <w:keepLines/>
      <w:widowControl/>
      <w:spacing w:beforeLines="50" w:before="50"/>
      <w:jc w:val="left"/>
      <w:outlineLvl w:val="0"/>
    </w:pPr>
    <w:rPr>
      <w:rFonts w:ascii="Garamond" w:eastAsia="黑体" w:hAnsi="Garamond"/>
      <w:caps/>
      <w:spacing w:val="14"/>
      <w:kern w:val="20"/>
      <w:sz w:val="36"/>
      <w:szCs w:val="20"/>
      <w:lang w:bidi="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pPr>
      <w:spacing w:after="120"/>
    </w:pPr>
  </w:style>
  <w:style w:type="paragraph" w:styleId="a4">
    <w:name w:val="Document Map"/>
    <w:basedOn w:val="a"/>
    <w:link w:val="a5"/>
    <w:qFormat/>
    <w:pPr>
      <w:shd w:val="clear" w:color="auto" w:fill="000080"/>
    </w:pPr>
  </w:style>
  <w:style w:type="paragraph" w:styleId="a6">
    <w:name w:val="footer"/>
    <w:basedOn w:val="a"/>
    <w:link w:val="a7"/>
    <w:uiPriority w:val="99"/>
    <w:qFormat/>
    <w:pPr>
      <w:tabs>
        <w:tab w:val="center" w:pos="4153"/>
        <w:tab w:val="right" w:pos="8306"/>
      </w:tabs>
      <w:snapToGrid w:val="0"/>
      <w:jc w:val="left"/>
    </w:pPr>
    <w:rPr>
      <w:sz w:val="18"/>
      <w:szCs w:val="18"/>
    </w:rPr>
  </w:style>
  <w:style w:type="paragraph" w:styleId="a8">
    <w:name w:val="header"/>
    <w:basedOn w:val="a"/>
    <w:link w:val="a9"/>
    <w:uiPriority w:val="99"/>
    <w:pPr>
      <w:pBdr>
        <w:bottom w:val="single" w:sz="6" w:space="1" w:color="auto"/>
      </w:pBdr>
      <w:tabs>
        <w:tab w:val="center" w:pos="4153"/>
        <w:tab w:val="right" w:pos="8306"/>
      </w:tabs>
      <w:snapToGrid w:val="0"/>
      <w:jc w:val="center"/>
    </w:pPr>
    <w:rPr>
      <w:sz w:val="18"/>
      <w:szCs w:val="18"/>
    </w:rPr>
  </w:style>
  <w:style w:type="paragraph" w:styleId="aa">
    <w:name w:val="Normal (Web)"/>
    <w:basedOn w:val="a"/>
    <w:pPr>
      <w:widowControl/>
      <w:spacing w:before="100" w:beforeAutospacing="1" w:after="100" w:afterAutospacing="1"/>
      <w:jc w:val="left"/>
    </w:pPr>
    <w:rPr>
      <w:rFonts w:ascii="宋体" w:hAnsi="宋体" w:cs="宋体"/>
      <w:color w:val="000000"/>
      <w:kern w:val="0"/>
      <w:sz w:val="24"/>
    </w:rPr>
  </w:style>
  <w:style w:type="paragraph" w:customStyle="1" w:styleId="07220">
    <w:name w:val="样式 (西文) 宋体 小四 首行缩进:  0.72 厘米 行距: 固定值 20 磅"/>
    <w:basedOn w:val="a"/>
    <w:pPr>
      <w:widowControl/>
      <w:spacing w:line="400" w:lineRule="exact"/>
      <w:ind w:firstLine="409"/>
      <w:jc w:val="left"/>
    </w:pPr>
    <w:rPr>
      <w:rFonts w:ascii="宋体" w:hAnsi="宋体" w:cs="宋体"/>
      <w:kern w:val="0"/>
      <w:sz w:val="24"/>
      <w:szCs w:val="20"/>
      <w:lang w:bidi="he-IL"/>
    </w:rPr>
  </w:style>
  <w:style w:type="character" w:customStyle="1" w:styleId="a9">
    <w:name w:val="页眉 字符"/>
    <w:link w:val="a8"/>
    <w:uiPriority w:val="99"/>
    <w:rPr>
      <w:kern w:val="2"/>
      <w:sz w:val="18"/>
      <w:szCs w:val="18"/>
    </w:rPr>
  </w:style>
  <w:style w:type="character" w:customStyle="1" w:styleId="a7">
    <w:name w:val="页脚 字符"/>
    <w:link w:val="a6"/>
    <w:uiPriority w:val="99"/>
    <w:rPr>
      <w:kern w:val="2"/>
      <w:sz w:val="18"/>
      <w:szCs w:val="18"/>
    </w:rPr>
  </w:style>
  <w:style w:type="character" w:customStyle="1" w:styleId="a5">
    <w:name w:val="文档结构图 字符"/>
    <w:link w:val="a4"/>
    <w:rPr>
      <w:kern w:val="2"/>
      <w:sz w:val="21"/>
      <w:szCs w:val="24"/>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image" Target="media/image8.wmf"/><Relationship Id="rId21" Type="http://schemas.openxmlformats.org/officeDocument/2006/relationships/image" Target="media/image6.wmf"/><Relationship Id="rId42" Type="http://schemas.openxmlformats.org/officeDocument/2006/relationships/image" Target="media/image16.wmf"/><Relationship Id="rId47" Type="http://schemas.openxmlformats.org/officeDocument/2006/relationships/oleObject" Target="embeddings/oleObject19.bin"/><Relationship Id="rId63" Type="http://schemas.openxmlformats.org/officeDocument/2006/relationships/image" Target="media/image26.wmf"/><Relationship Id="rId68" Type="http://schemas.openxmlformats.org/officeDocument/2006/relationships/oleObject" Target="embeddings/oleObject30.bin"/><Relationship Id="rId16" Type="http://schemas.openxmlformats.org/officeDocument/2006/relationships/oleObject" Target="embeddings/oleObject3.bin"/><Relationship Id="rId11" Type="http://schemas.openxmlformats.org/officeDocument/2006/relationships/image" Target="media/image1.wmf"/><Relationship Id="rId24" Type="http://schemas.openxmlformats.org/officeDocument/2006/relationships/oleObject" Target="embeddings/oleObject7.bin"/><Relationship Id="rId32" Type="http://schemas.openxmlformats.org/officeDocument/2006/relationships/image" Target="media/image11.wmf"/><Relationship Id="rId37" Type="http://schemas.openxmlformats.org/officeDocument/2006/relationships/oleObject" Target="embeddings/oleObject14.bin"/><Relationship Id="rId40" Type="http://schemas.openxmlformats.org/officeDocument/2006/relationships/image" Target="media/image15.wmf"/><Relationship Id="rId45" Type="http://schemas.openxmlformats.org/officeDocument/2006/relationships/oleObject" Target="embeddings/oleObject18.bin"/><Relationship Id="rId53" Type="http://schemas.openxmlformats.org/officeDocument/2006/relationships/oleObject" Target="embeddings/oleObject22.bin"/><Relationship Id="rId58" Type="http://schemas.openxmlformats.org/officeDocument/2006/relationships/oleObject" Target="embeddings/oleObject25.bin"/><Relationship Id="rId66" Type="http://schemas.openxmlformats.org/officeDocument/2006/relationships/oleObject" Target="embeddings/oleObject29.bin"/><Relationship Id="rId74" Type="http://schemas.openxmlformats.org/officeDocument/2006/relationships/oleObject" Target="embeddings/oleObject33.bin"/><Relationship Id="rId5" Type="http://schemas.openxmlformats.org/officeDocument/2006/relationships/footnotes" Target="footnotes.xml"/><Relationship Id="rId61" Type="http://schemas.openxmlformats.org/officeDocument/2006/relationships/image" Target="media/image25.wmf"/><Relationship Id="rId19" Type="http://schemas.openxmlformats.org/officeDocument/2006/relationships/image" Target="media/image5.wmf"/><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oleObject" Target="embeddings/oleObject9.bin"/><Relationship Id="rId30" Type="http://schemas.openxmlformats.org/officeDocument/2006/relationships/image" Target="media/image10.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19.wmf"/><Relationship Id="rId56" Type="http://schemas.openxmlformats.org/officeDocument/2006/relationships/image" Target="media/image23.wmf"/><Relationship Id="rId64" Type="http://schemas.openxmlformats.org/officeDocument/2006/relationships/oleObject" Target="embeddings/oleObject28.bin"/><Relationship Id="rId69" Type="http://schemas.openxmlformats.org/officeDocument/2006/relationships/image" Target="media/image29.wmf"/><Relationship Id="rId77"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oleObject" Target="embeddings/oleObject21.bin"/><Relationship Id="rId72" Type="http://schemas.openxmlformats.org/officeDocument/2006/relationships/oleObject" Target="embeddings/oleObject32.bin"/><Relationship Id="rId3"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4.wmf"/><Relationship Id="rId46" Type="http://schemas.openxmlformats.org/officeDocument/2006/relationships/image" Target="media/image18.wmf"/><Relationship Id="rId59" Type="http://schemas.openxmlformats.org/officeDocument/2006/relationships/image" Target="media/image24.wmf"/><Relationship Id="rId67" Type="http://schemas.openxmlformats.org/officeDocument/2006/relationships/image" Target="media/image28.wmf"/><Relationship Id="rId20" Type="http://schemas.openxmlformats.org/officeDocument/2006/relationships/oleObject" Target="embeddings/oleObject5.bin"/><Relationship Id="rId41" Type="http://schemas.openxmlformats.org/officeDocument/2006/relationships/oleObject" Target="embeddings/oleObject16.bin"/><Relationship Id="rId54" Type="http://schemas.openxmlformats.org/officeDocument/2006/relationships/image" Target="media/image22.wmf"/><Relationship Id="rId62" Type="http://schemas.openxmlformats.org/officeDocument/2006/relationships/oleObject" Target="embeddings/oleObject27.bin"/><Relationship Id="rId70" Type="http://schemas.openxmlformats.org/officeDocument/2006/relationships/oleObject" Target="embeddings/oleObject31.bin"/><Relationship Id="rId75" Type="http://schemas.openxmlformats.org/officeDocument/2006/relationships/oleObject" Target="embeddings/oleObject34.bin"/><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oleObject" Target="embeddings/oleObject20.bin"/><Relationship Id="rId57" Type="http://schemas.openxmlformats.org/officeDocument/2006/relationships/oleObject" Target="embeddings/oleObject24.bin"/><Relationship Id="rId10" Type="http://schemas.openxmlformats.org/officeDocument/2006/relationships/footer" Target="footer2.xml"/><Relationship Id="rId31" Type="http://schemas.openxmlformats.org/officeDocument/2006/relationships/oleObject" Target="embeddings/oleObject11.bin"/><Relationship Id="rId44" Type="http://schemas.openxmlformats.org/officeDocument/2006/relationships/image" Target="media/image17.wmf"/><Relationship Id="rId52" Type="http://schemas.openxmlformats.org/officeDocument/2006/relationships/image" Target="media/image21.wmf"/><Relationship Id="rId60" Type="http://schemas.openxmlformats.org/officeDocument/2006/relationships/oleObject" Target="embeddings/oleObject26.bin"/><Relationship Id="rId65" Type="http://schemas.openxmlformats.org/officeDocument/2006/relationships/image" Target="media/image27.wmf"/><Relationship Id="rId73" Type="http://schemas.openxmlformats.org/officeDocument/2006/relationships/image" Target="media/image31.wmf"/><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image" Target="media/image2.wmf"/><Relationship Id="rId18" Type="http://schemas.openxmlformats.org/officeDocument/2006/relationships/oleObject" Target="embeddings/oleObject4.bin"/><Relationship Id="rId39" Type="http://schemas.openxmlformats.org/officeDocument/2006/relationships/oleObject" Target="embeddings/oleObject15.bin"/><Relationship Id="rId34" Type="http://schemas.openxmlformats.org/officeDocument/2006/relationships/image" Target="media/image12.wmf"/><Relationship Id="rId50" Type="http://schemas.openxmlformats.org/officeDocument/2006/relationships/image" Target="media/image20.wmf"/><Relationship Id="rId55" Type="http://schemas.openxmlformats.org/officeDocument/2006/relationships/oleObject" Target="embeddings/oleObject23.bin"/><Relationship Id="rId76" Type="http://schemas.openxmlformats.org/officeDocument/2006/relationships/fontTable" Target="fontTable.xml"/><Relationship Id="rId7" Type="http://schemas.openxmlformats.org/officeDocument/2006/relationships/header" Target="header1.xml"/><Relationship Id="rId71" Type="http://schemas.openxmlformats.org/officeDocument/2006/relationships/image" Target="media/image30.wmf"/><Relationship Id="rId2" Type="http://schemas.openxmlformats.org/officeDocument/2006/relationships/styles" Target="styles.xml"/><Relationship Id="rId29" Type="http://schemas.openxmlformats.org/officeDocument/2006/relationships/oleObject" Target="embeddings/oleObject10.bin"/></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1427</Words>
  <Characters>8138</Characters>
  <Application>Microsoft Office Word</Application>
  <DocSecurity>0</DocSecurity>
  <Lines>67</Lines>
  <Paragraphs>19</Paragraphs>
  <ScaleCrop>false</ScaleCrop>
  <Company>cumtms</Company>
  <LinksUpToDate>false</LinksUpToDate>
  <CharactersWithSpaces>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2008年管理学院研究生论坛论文格式</dc:title>
  <dc:creator>sfp</dc:creator>
  <cp:lastModifiedBy>张 晴</cp:lastModifiedBy>
  <cp:revision>8</cp:revision>
  <dcterms:created xsi:type="dcterms:W3CDTF">2016-11-02T06:28:00Z</dcterms:created>
  <dcterms:modified xsi:type="dcterms:W3CDTF">2020-01-29T07:56:00Z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2052-11.1.0.8205</vt:lpwstr>
  </property>
</Properties>
</file>